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17485" w14:textId="7D3F9807" w:rsidR="006307A9" w:rsidRPr="009E7ADD" w:rsidRDefault="006307A9" w:rsidP="006307A9">
      <w:pPr>
        <w:spacing w:after="0" w:line="240" w:lineRule="auto"/>
        <w:jc w:val="center"/>
        <w:rPr>
          <w:rFonts w:ascii="Arial" w:eastAsia="Times New Roman" w:hAnsi="Arial" w:cs="Arial"/>
          <w:bCs/>
          <w:sz w:val="24"/>
          <w:szCs w:val="24"/>
        </w:rPr>
      </w:pPr>
      <w:r w:rsidRPr="009E7ADD">
        <w:rPr>
          <w:rFonts w:ascii="Arial" w:eastAsia="Times New Roman" w:hAnsi="Arial" w:cs="Arial"/>
          <w:bCs/>
          <w:sz w:val="24"/>
          <w:szCs w:val="24"/>
        </w:rPr>
        <w:t>Molendinar Park Housing Association</w:t>
      </w:r>
    </w:p>
    <w:p w14:paraId="05100350" w14:textId="1048C436" w:rsidR="006307A9" w:rsidRPr="009E7ADD" w:rsidRDefault="006307A9" w:rsidP="006307A9">
      <w:pPr>
        <w:spacing w:after="0" w:line="240" w:lineRule="auto"/>
        <w:jc w:val="center"/>
        <w:rPr>
          <w:rFonts w:ascii="Arial" w:eastAsia="Times New Roman" w:hAnsi="Arial" w:cs="Arial"/>
          <w:bCs/>
          <w:sz w:val="24"/>
          <w:szCs w:val="24"/>
        </w:rPr>
      </w:pPr>
      <w:r w:rsidRPr="009E7ADD">
        <w:rPr>
          <w:rFonts w:ascii="Arial" w:eastAsia="Times New Roman" w:hAnsi="Arial" w:cs="Arial"/>
          <w:bCs/>
          <w:sz w:val="24"/>
          <w:szCs w:val="24"/>
        </w:rPr>
        <w:t>Minutes of the Management Committee Meeting held in the Offices and Remotely via MS Teams on</w:t>
      </w:r>
    </w:p>
    <w:p w14:paraId="525BC43E" w14:textId="0BB834A4" w:rsidR="006307A9" w:rsidRPr="009E7ADD" w:rsidRDefault="006307A9" w:rsidP="006307A9">
      <w:pPr>
        <w:spacing w:after="0" w:line="240" w:lineRule="auto"/>
        <w:jc w:val="center"/>
        <w:rPr>
          <w:rFonts w:ascii="Arial" w:eastAsia="Times New Roman" w:hAnsi="Arial" w:cs="Arial"/>
          <w:bCs/>
          <w:sz w:val="24"/>
          <w:szCs w:val="24"/>
        </w:rPr>
      </w:pPr>
      <w:r w:rsidRPr="009E7ADD">
        <w:rPr>
          <w:rFonts w:ascii="Arial" w:eastAsia="Times New Roman" w:hAnsi="Arial" w:cs="Arial"/>
          <w:bCs/>
          <w:sz w:val="24"/>
          <w:szCs w:val="24"/>
        </w:rPr>
        <w:t>Tuesday 18</w:t>
      </w:r>
      <w:r w:rsidRPr="009E7ADD">
        <w:rPr>
          <w:rFonts w:ascii="Arial" w:eastAsia="Times New Roman" w:hAnsi="Arial" w:cs="Arial"/>
          <w:bCs/>
          <w:sz w:val="24"/>
          <w:szCs w:val="24"/>
          <w:vertAlign w:val="superscript"/>
        </w:rPr>
        <w:t>th</w:t>
      </w:r>
      <w:r w:rsidRPr="009E7ADD">
        <w:rPr>
          <w:rFonts w:ascii="Arial" w:eastAsia="Times New Roman" w:hAnsi="Arial" w:cs="Arial"/>
          <w:bCs/>
          <w:sz w:val="24"/>
          <w:szCs w:val="24"/>
        </w:rPr>
        <w:t xml:space="preserve"> February 2025 at 6pm</w:t>
      </w:r>
    </w:p>
    <w:p w14:paraId="2584507F" w14:textId="77777777" w:rsidR="006307A9" w:rsidRPr="009E7ADD" w:rsidRDefault="006307A9" w:rsidP="006307A9">
      <w:pPr>
        <w:pStyle w:val="Header"/>
        <w:rPr>
          <w:bCs/>
        </w:rPr>
      </w:pPr>
    </w:p>
    <w:p w14:paraId="516F8B5A" w14:textId="77777777" w:rsidR="006307A9" w:rsidRPr="009E7ADD" w:rsidRDefault="006307A9" w:rsidP="006307A9">
      <w:pPr>
        <w:pStyle w:val="Header"/>
        <w:rPr>
          <w:bCs/>
        </w:rPr>
      </w:pPr>
    </w:p>
    <w:tbl>
      <w:tblPr>
        <w:tblW w:w="898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0"/>
        <w:gridCol w:w="4605"/>
      </w:tblGrid>
      <w:tr w:rsidR="006307A9" w:rsidRPr="009E7ADD" w14:paraId="4293EDAA" w14:textId="77777777" w:rsidTr="006B10A4">
        <w:trPr>
          <w:trHeight w:val="420"/>
          <w:jc w:val="center"/>
        </w:trPr>
        <w:tc>
          <w:tcPr>
            <w:tcW w:w="4380" w:type="dxa"/>
            <w:tcBorders>
              <w:top w:val="nil"/>
              <w:left w:val="nil"/>
              <w:bottom w:val="nil"/>
              <w:right w:val="nil"/>
            </w:tcBorders>
            <w:hideMark/>
          </w:tcPr>
          <w:p w14:paraId="14558A94" w14:textId="77777777" w:rsidR="006307A9" w:rsidRPr="009E7ADD" w:rsidRDefault="006307A9" w:rsidP="006B10A4">
            <w:pPr>
              <w:spacing w:after="0" w:line="240" w:lineRule="auto"/>
              <w:textAlignment w:val="baseline"/>
              <w:rPr>
                <w:bCs/>
              </w:rPr>
            </w:pPr>
            <w:r w:rsidRPr="009E7ADD">
              <w:rPr>
                <w:bCs/>
              </w:rPr>
              <w:t>Present:</w:t>
            </w:r>
            <w:r w:rsidRPr="009E7ADD">
              <w:rPr>
                <w:rFonts w:ascii="Arial" w:hAnsi="Arial" w:cs="Arial"/>
                <w:bCs/>
              </w:rPr>
              <w:t>  </w:t>
            </w:r>
            <w:r w:rsidRPr="009E7ADD">
              <w:rPr>
                <w:bCs/>
              </w:rPr>
              <w:t> </w:t>
            </w:r>
          </w:p>
          <w:p w14:paraId="30B207F7" w14:textId="77777777" w:rsidR="006307A9" w:rsidRPr="009E7ADD" w:rsidRDefault="006307A9" w:rsidP="006B10A4">
            <w:pPr>
              <w:spacing w:after="0" w:line="240" w:lineRule="auto"/>
              <w:textAlignment w:val="baseline"/>
              <w:rPr>
                <w:bCs/>
              </w:rPr>
            </w:pPr>
            <w:r w:rsidRPr="009E7ADD">
              <w:rPr>
                <w:rFonts w:ascii="Arial" w:hAnsi="Arial" w:cs="Arial"/>
                <w:bCs/>
              </w:rPr>
              <w:t> </w:t>
            </w:r>
            <w:r w:rsidRPr="009E7ADD">
              <w:rPr>
                <w:bCs/>
              </w:rPr>
              <w:t> </w:t>
            </w:r>
          </w:p>
        </w:tc>
        <w:tc>
          <w:tcPr>
            <w:tcW w:w="4605" w:type="dxa"/>
            <w:tcBorders>
              <w:top w:val="nil"/>
              <w:left w:val="nil"/>
              <w:bottom w:val="nil"/>
              <w:right w:val="nil"/>
            </w:tcBorders>
            <w:hideMark/>
          </w:tcPr>
          <w:p w14:paraId="38E84B0C" w14:textId="77777777" w:rsidR="006307A9" w:rsidRPr="009E7ADD" w:rsidRDefault="006307A9" w:rsidP="006B10A4">
            <w:pPr>
              <w:spacing w:after="0" w:line="240" w:lineRule="auto"/>
              <w:textAlignment w:val="baseline"/>
              <w:rPr>
                <w:bCs/>
              </w:rPr>
            </w:pPr>
            <w:r w:rsidRPr="009E7ADD">
              <w:rPr>
                <w:bCs/>
              </w:rPr>
              <w:t>In Attendance: Staff </w:t>
            </w:r>
          </w:p>
        </w:tc>
      </w:tr>
      <w:tr w:rsidR="006307A9" w:rsidRPr="009E7ADD" w14:paraId="6FD8F482" w14:textId="77777777" w:rsidTr="006B10A4">
        <w:trPr>
          <w:trHeight w:val="300"/>
          <w:jc w:val="center"/>
        </w:trPr>
        <w:tc>
          <w:tcPr>
            <w:tcW w:w="4380" w:type="dxa"/>
            <w:tcBorders>
              <w:top w:val="nil"/>
              <w:left w:val="nil"/>
              <w:bottom w:val="nil"/>
              <w:right w:val="nil"/>
            </w:tcBorders>
          </w:tcPr>
          <w:p w14:paraId="40117896" w14:textId="77777777" w:rsidR="006307A9" w:rsidRPr="009E7ADD" w:rsidRDefault="006307A9" w:rsidP="006B10A4">
            <w:pPr>
              <w:spacing w:after="0" w:line="240" w:lineRule="auto"/>
              <w:textAlignment w:val="baseline"/>
              <w:rPr>
                <w:bCs/>
              </w:rPr>
            </w:pPr>
            <w:r w:rsidRPr="009E7ADD">
              <w:rPr>
                <w:bCs/>
              </w:rPr>
              <w:t xml:space="preserve">Frank Sheeran, Chair </w:t>
            </w:r>
          </w:p>
        </w:tc>
        <w:tc>
          <w:tcPr>
            <w:tcW w:w="4605" w:type="dxa"/>
            <w:tcBorders>
              <w:top w:val="nil"/>
              <w:left w:val="nil"/>
              <w:bottom w:val="nil"/>
              <w:right w:val="nil"/>
            </w:tcBorders>
          </w:tcPr>
          <w:p w14:paraId="794BE68F" w14:textId="77777777" w:rsidR="006307A9" w:rsidRPr="009E7ADD" w:rsidRDefault="006307A9" w:rsidP="006B10A4">
            <w:pPr>
              <w:spacing w:after="0" w:line="240" w:lineRule="auto"/>
              <w:textAlignment w:val="baseline"/>
              <w:rPr>
                <w:bCs/>
              </w:rPr>
            </w:pPr>
          </w:p>
        </w:tc>
      </w:tr>
      <w:tr w:rsidR="006307A9" w:rsidRPr="009E7ADD" w14:paraId="506EF584" w14:textId="77777777" w:rsidTr="006B10A4">
        <w:trPr>
          <w:trHeight w:val="300"/>
          <w:jc w:val="center"/>
        </w:trPr>
        <w:tc>
          <w:tcPr>
            <w:tcW w:w="4380" w:type="dxa"/>
            <w:tcBorders>
              <w:top w:val="nil"/>
              <w:left w:val="nil"/>
              <w:bottom w:val="nil"/>
              <w:right w:val="nil"/>
            </w:tcBorders>
          </w:tcPr>
          <w:p w14:paraId="7129031A" w14:textId="77777777" w:rsidR="006307A9" w:rsidRPr="009E7ADD" w:rsidRDefault="006307A9" w:rsidP="006B10A4">
            <w:pPr>
              <w:spacing w:after="0" w:line="240" w:lineRule="auto"/>
              <w:textAlignment w:val="baseline"/>
              <w:rPr>
                <w:bCs/>
              </w:rPr>
            </w:pPr>
            <w:r w:rsidRPr="009E7ADD">
              <w:rPr>
                <w:rFonts w:ascii="Arial" w:eastAsia="Times New Roman" w:hAnsi="Arial" w:cs="Arial"/>
                <w:bCs/>
                <w:lang w:eastAsia="en-GB"/>
              </w:rPr>
              <w:t>A Scott, Vice-Chair</w:t>
            </w:r>
          </w:p>
        </w:tc>
        <w:tc>
          <w:tcPr>
            <w:tcW w:w="4605" w:type="dxa"/>
            <w:tcBorders>
              <w:top w:val="nil"/>
              <w:left w:val="nil"/>
              <w:bottom w:val="nil"/>
              <w:right w:val="nil"/>
            </w:tcBorders>
          </w:tcPr>
          <w:p w14:paraId="4D690198" w14:textId="77777777" w:rsidR="006307A9" w:rsidRPr="009E7ADD" w:rsidRDefault="006307A9" w:rsidP="006B10A4">
            <w:pPr>
              <w:spacing w:after="0" w:line="240" w:lineRule="auto"/>
              <w:textAlignment w:val="baseline"/>
              <w:rPr>
                <w:bCs/>
              </w:rPr>
            </w:pPr>
          </w:p>
        </w:tc>
      </w:tr>
      <w:tr w:rsidR="006307A9" w:rsidRPr="009E7ADD" w14:paraId="413532C7" w14:textId="77777777" w:rsidTr="006B10A4">
        <w:trPr>
          <w:trHeight w:val="300"/>
          <w:jc w:val="center"/>
        </w:trPr>
        <w:tc>
          <w:tcPr>
            <w:tcW w:w="4380" w:type="dxa"/>
            <w:tcBorders>
              <w:top w:val="nil"/>
              <w:left w:val="nil"/>
              <w:bottom w:val="nil"/>
              <w:right w:val="nil"/>
            </w:tcBorders>
          </w:tcPr>
          <w:p w14:paraId="4BCDA5DD" w14:textId="77777777" w:rsidR="006307A9" w:rsidRPr="009E7ADD" w:rsidRDefault="006307A9" w:rsidP="006B10A4">
            <w:pPr>
              <w:spacing w:after="0" w:line="240" w:lineRule="auto"/>
              <w:textAlignment w:val="baseline"/>
              <w:rPr>
                <w:bCs/>
              </w:rPr>
            </w:pPr>
            <w:r w:rsidRPr="009E7ADD">
              <w:rPr>
                <w:bCs/>
              </w:rPr>
              <w:t xml:space="preserve">C McKinlay, Committee Member </w:t>
            </w:r>
          </w:p>
        </w:tc>
        <w:tc>
          <w:tcPr>
            <w:tcW w:w="4605" w:type="dxa"/>
            <w:tcBorders>
              <w:top w:val="nil"/>
              <w:left w:val="nil"/>
              <w:bottom w:val="nil"/>
              <w:right w:val="nil"/>
            </w:tcBorders>
          </w:tcPr>
          <w:p w14:paraId="2B60F21E" w14:textId="77777777" w:rsidR="006307A9" w:rsidRPr="009E7ADD" w:rsidRDefault="006307A9" w:rsidP="006B10A4">
            <w:pPr>
              <w:spacing w:after="0" w:line="240" w:lineRule="auto"/>
              <w:textAlignment w:val="baseline"/>
              <w:rPr>
                <w:bCs/>
              </w:rPr>
            </w:pPr>
          </w:p>
        </w:tc>
      </w:tr>
      <w:tr w:rsidR="006307A9" w:rsidRPr="009E7ADD" w14:paraId="57A3761A" w14:textId="77777777" w:rsidTr="006B10A4">
        <w:trPr>
          <w:trHeight w:val="300"/>
          <w:jc w:val="center"/>
        </w:trPr>
        <w:tc>
          <w:tcPr>
            <w:tcW w:w="4380" w:type="dxa"/>
            <w:tcBorders>
              <w:top w:val="nil"/>
              <w:left w:val="nil"/>
              <w:bottom w:val="nil"/>
              <w:right w:val="nil"/>
            </w:tcBorders>
            <w:hideMark/>
          </w:tcPr>
          <w:p w14:paraId="30E9D9E1" w14:textId="77777777" w:rsidR="006307A9" w:rsidRPr="009E7ADD" w:rsidRDefault="006307A9" w:rsidP="006B10A4">
            <w:pPr>
              <w:spacing w:after="0" w:line="240" w:lineRule="auto"/>
              <w:textAlignment w:val="baseline"/>
              <w:rPr>
                <w:bCs/>
              </w:rPr>
            </w:pPr>
            <w:r w:rsidRPr="009E7ADD">
              <w:rPr>
                <w:bCs/>
              </w:rPr>
              <w:t>N Thumath, Committee Member</w:t>
            </w:r>
          </w:p>
        </w:tc>
        <w:tc>
          <w:tcPr>
            <w:tcW w:w="4605" w:type="dxa"/>
            <w:tcBorders>
              <w:top w:val="nil"/>
              <w:left w:val="nil"/>
              <w:bottom w:val="nil"/>
              <w:right w:val="nil"/>
            </w:tcBorders>
            <w:hideMark/>
          </w:tcPr>
          <w:p w14:paraId="1658618F" w14:textId="77777777" w:rsidR="006307A9" w:rsidRPr="009E7ADD" w:rsidRDefault="006307A9" w:rsidP="006B10A4">
            <w:pPr>
              <w:spacing w:after="0" w:line="240" w:lineRule="auto"/>
              <w:textAlignment w:val="baseline"/>
              <w:rPr>
                <w:bCs/>
              </w:rPr>
            </w:pPr>
            <w:r w:rsidRPr="009E7ADD">
              <w:rPr>
                <w:bCs/>
              </w:rPr>
              <w:t>S Rae, Acting Director  </w:t>
            </w:r>
          </w:p>
        </w:tc>
      </w:tr>
      <w:tr w:rsidR="006307A9" w:rsidRPr="009E7ADD" w14:paraId="525C194A" w14:textId="77777777" w:rsidTr="006B10A4">
        <w:trPr>
          <w:trHeight w:val="300"/>
          <w:jc w:val="center"/>
        </w:trPr>
        <w:tc>
          <w:tcPr>
            <w:tcW w:w="4380" w:type="dxa"/>
            <w:tcBorders>
              <w:top w:val="nil"/>
              <w:left w:val="nil"/>
              <w:bottom w:val="nil"/>
              <w:right w:val="nil"/>
            </w:tcBorders>
            <w:hideMark/>
          </w:tcPr>
          <w:p w14:paraId="34F6A467" w14:textId="77777777" w:rsidR="006307A9" w:rsidRPr="009E7ADD" w:rsidRDefault="006307A9" w:rsidP="006B10A4">
            <w:pPr>
              <w:spacing w:after="0" w:line="240" w:lineRule="auto"/>
              <w:textAlignment w:val="baseline"/>
              <w:rPr>
                <w:bCs/>
              </w:rPr>
            </w:pPr>
            <w:r w:rsidRPr="009E7ADD">
              <w:rPr>
                <w:bCs/>
              </w:rPr>
              <w:t xml:space="preserve">M O’Donnell, Committee Member </w:t>
            </w:r>
          </w:p>
          <w:p w14:paraId="750DDEE7" w14:textId="77777777" w:rsidR="006307A9" w:rsidRPr="009E7ADD" w:rsidRDefault="006307A9" w:rsidP="006B10A4">
            <w:pPr>
              <w:spacing w:after="0" w:line="240" w:lineRule="auto"/>
              <w:textAlignment w:val="baseline"/>
              <w:rPr>
                <w:bCs/>
              </w:rPr>
            </w:pPr>
            <w:r w:rsidRPr="009E7ADD">
              <w:rPr>
                <w:bCs/>
              </w:rPr>
              <w:t>A Gillespie, Committee Member</w:t>
            </w:r>
          </w:p>
        </w:tc>
        <w:tc>
          <w:tcPr>
            <w:tcW w:w="4605" w:type="dxa"/>
            <w:tcBorders>
              <w:top w:val="nil"/>
              <w:left w:val="nil"/>
              <w:bottom w:val="nil"/>
              <w:right w:val="nil"/>
            </w:tcBorders>
            <w:hideMark/>
          </w:tcPr>
          <w:p w14:paraId="3AAB0C1A" w14:textId="77777777" w:rsidR="006307A9" w:rsidRPr="009E7ADD" w:rsidRDefault="006307A9" w:rsidP="006B10A4">
            <w:pPr>
              <w:spacing w:after="0" w:line="240" w:lineRule="auto"/>
              <w:textAlignment w:val="baseline"/>
              <w:rPr>
                <w:rFonts w:ascii="Aptos" w:hAnsi="Aptos" w:cs="Aptos"/>
                <w:bCs/>
              </w:rPr>
            </w:pPr>
            <w:r w:rsidRPr="009E7ADD">
              <w:rPr>
                <w:bCs/>
              </w:rPr>
              <w:t>S Paton, Corporate Services Officer (Minutes)</w:t>
            </w:r>
            <w:r w:rsidRPr="009E7ADD">
              <w:rPr>
                <w:rFonts w:ascii="Arial" w:hAnsi="Arial" w:cs="Arial"/>
                <w:bCs/>
              </w:rPr>
              <w:t> </w:t>
            </w:r>
            <w:r w:rsidRPr="009E7ADD">
              <w:rPr>
                <w:rFonts w:ascii="Aptos" w:hAnsi="Aptos" w:cs="Aptos"/>
                <w:bCs/>
              </w:rPr>
              <w:t> </w:t>
            </w:r>
          </w:p>
          <w:p w14:paraId="302D3BCE" w14:textId="6B0750FA" w:rsidR="006307A9" w:rsidRPr="009E7ADD" w:rsidRDefault="006307A9" w:rsidP="006B10A4">
            <w:pPr>
              <w:spacing w:after="0" w:line="240" w:lineRule="auto"/>
              <w:textAlignment w:val="baseline"/>
              <w:rPr>
                <w:bCs/>
              </w:rPr>
            </w:pPr>
            <w:r w:rsidRPr="009E7ADD">
              <w:rPr>
                <w:bCs/>
              </w:rPr>
              <w:t xml:space="preserve">B Anderson, Finance Officer </w:t>
            </w:r>
          </w:p>
        </w:tc>
      </w:tr>
      <w:tr w:rsidR="006307A9" w:rsidRPr="009E7ADD" w14:paraId="4754030C" w14:textId="77777777" w:rsidTr="006B10A4">
        <w:trPr>
          <w:trHeight w:val="300"/>
          <w:jc w:val="center"/>
        </w:trPr>
        <w:tc>
          <w:tcPr>
            <w:tcW w:w="4380" w:type="dxa"/>
            <w:tcBorders>
              <w:top w:val="nil"/>
              <w:left w:val="nil"/>
              <w:bottom w:val="nil"/>
              <w:right w:val="nil"/>
            </w:tcBorders>
            <w:hideMark/>
          </w:tcPr>
          <w:p w14:paraId="3243025A" w14:textId="77777777" w:rsidR="006307A9" w:rsidRPr="009E7ADD" w:rsidRDefault="006307A9" w:rsidP="006B10A4">
            <w:pPr>
              <w:spacing w:after="0" w:line="240" w:lineRule="auto"/>
              <w:textAlignment w:val="baseline"/>
              <w:rPr>
                <w:bCs/>
              </w:rPr>
            </w:pPr>
            <w:r w:rsidRPr="009E7ADD">
              <w:rPr>
                <w:bCs/>
              </w:rPr>
              <w:t>C Boyle, Committee Member</w:t>
            </w:r>
          </w:p>
        </w:tc>
        <w:tc>
          <w:tcPr>
            <w:tcW w:w="4605" w:type="dxa"/>
            <w:tcBorders>
              <w:top w:val="nil"/>
              <w:left w:val="nil"/>
              <w:bottom w:val="nil"/>
              <w:right w:val="nil"/>
            </w:tcBorders>
            <w:hideMark/>
          </w:tcPr>
          <w:p w14:paraId="4FBE01B3" w14:textId="0A951419" w:rsidR="006307A9" w:rsidRPr="009E7ADD" w:rsidRDefault="006307A9" w:rsidP="006B10A4">
            <w:pPr>
              <w:spacing w:after="0" w:line="240" w:lineRule="auto"/>
              <w:textAlignment w:val="baseline"/>
              <w:rPr>
                <w:bCs/>
              </w:rPr>
            </w:pPr>
          </w:p>
        </w:tc>
      </w:tr>
      <w:tr w:rsidR="006307A9" w:rsidRPr="009E7ADD" w14:paraId="40605AA2" w14:textId="77777777" w:rsidTr="006B10A4">
        <w:trPr>
          <w:trHeight w:val="300"/>
          <w:jc w:val="center"/>
        </w:trPr>
        <w:tc>
          <w:tcPr>
            <w:tcW w:w="4380" w:type="dxa"/>
            <w:tcBorders>
              <w:top w:val="nil"/>
              <w:left w:val="nil"/>
              <w:bottom w:val="nil"/>
              <w:right w:val="nil"/>
            </w:tcBorders>
          </w:tcPr>
          <w:p w14:paraId="7D05C716" w14:textId="77777777" w:rsidR="006307A9" w:rsidRPr="009E7ADD" w:rsidRDefault="006307A9" w:rsidP="006B10A4">
            <w:pPr>
              <w:spacing w:after="0" w:line="240" w:lineRule="auto"/>
              <w:textAlignment w:val="baseline"/>
              <w:rPr>
                <w:bCs/>
              </w:rPr>
            </w:pPr>
            <w:r w:rsidRPr="009E7ADD">
              <w:rPr>
                <w:bCs/>
              </w:rPr>
              <w:t xml:space="preserve">A Wood, Committee Member </w:t>
            </w:r>
          </w:p>
        </w:tc>
        <w:tc>
          <w:tcPr>
            <w:tcW w:w="4605" w:type="dxa"/>
            <w:tcBorders>
              <w:top w:val="nil"/>
              <w:left w:val="nil"/>
              <w:bottom w:val="nil"/>
              <w:right w:val="nil"/>
            </w:tcBorders>
          </w:tcPr>
          <w:p w14:paraId="61B38E20" w14:textId="602DD4D3" w:rsidR="006307A9" w:rsidRPr="009E7ADD" w:rsidRDefault="006307A9" w:rsidP="006B10A4">
            <w:pPr>
              <w:spacing w:after="0" w:line="240" w:lineRule="auto"/>
              <w:textAlignment w:val="baseline"/>
              <w:rPr>
                <w:bCs/>
              </w:rPr>
            </w:pPr>
          </w:p>
        </w:tc>
      </w:tr>
      <w:tr w:rsidR="006307A9" w:rsidRPr="009E7ADD" w14:paraId="399AB147" w14:textId="77777777" w:rsidTr="006B10A4">
        <w:trPr>
          <w:trHeight w:val="300"/>
          <w:jc w:val="center"/>
        </w:trPr>
        <w:tc>
          <w:tcPr>
            <w:tcW w:w="4380" w:type="dxa"/>
            <w:tcBorders>
              <w:top w:val="nil"/>
              <w:left w:val="nil"/>
              <w:bottom w:val="nil"/>
              <w:right w:val="nil"/>
            </w:tcBorders>
          </w:tcPr>
          <w:p w14:paraId="4B81E01A" w14:textId="1D96075C" w:rsidR="006307A9" w:rsidRPr="009E7ADD" w:rsidRDefault="006307A9" w:rsidP="006B10A4">
            <w:pPr>
              <w:spacing w:after="0" w:line="240" w:lineRule="auto"/>
              <w:textAlignment w:val="baseline"/>
              <w:rPr>
                <w:bCs/>
              </w:rPr>
            </w:pPr>
          </w:p>
        </w:tc>
        <w:tc>
          <w:tcPr>
            <w:tcW w:w="4605" w:type="dxa"/>
            <w:tcBorders>
              <w:top w:val="nil"/>
              <w:left w:val="nil"/>
              <w:bottom w:val="nil"/>
              <w:right w:val="nil"/>
            </w:tcBorders>
          </w:tcPr>
          <w:p w14:paraId="507F2AD3" w14:textId="4C20CAC0" w:rsidR="006307A9" w:rsidRPr="009E7ADD" w:rsidRDefault="006307A9" w:rsidP="006B10A4">
            <w:pPr>
              <w:spacing w:after="0" w:line="240" w:lineRule="auto"/>
              <w:textAlignment w:val="baseline"/>
              <w:rPr>
                <w:bCs/>
              </w:rPr>
            </w:pPr>
          </w:p>
        </w:tc>
      </w:tr>
    </w:tbl>
    <w:p w14:paraId="5B14412A" w14:textId="77777777" w:rsidR="006307A9" w:rsidRPr="009E7ADD" w:rsidRDefault="006307A9" w:rsidP="006307A9">
      <w:pPr>
        <w:pStyle w:val="Header"/>
        <w:rPr>
          <w:bCs/>
        </w:rPr>
      </w:pPr>
    </w:p>
    <w:p w14:paraId="2CAE0894" w14:textId="1FA508CD" w:rsidR="006307A9" w:rsidRPr="009E7ADD" w:rsidRDefault="002D342B" w:rsidP="006307A9">
      <w:pPr>
        <w:pStyle w:val="Header"/>
        <w:pBdr>
          <w:bottom w:val="single" w:sz="4" w:space="1" w:color="auto"/>
        </w:pBdr>
        <w:rPr>
          <w:bCs/>
        </w:rPr>
      </w:pPr>
      <w:r w:rsidRPr="009E7ADD">
        <w:rPr>
          <w:bCs/>
        </w:rPr>
        <w:t>The Meeting is Quorate</w:t>
      </w:r>
    </w:p>
    <w:p w14:paraId="7CA19B58" w14:textId="77777777" w:rsidR="006307A9" w:rsidRPr="009E7ADD" w:rsidRDefault="006307A9" w:rsidP="006307A9">
      <w:pPr>
        <w:pStyle w:val="Header"/>
        <w:rPr>
          <w:bCs/>
        </w:rPr>
      </w:pPr>
    </w:p>
    <w:p w14:paraId="23B86760" w14:textId="77777777" w:rsidR="006307A9" w:rsidRPr="009E7ADD" w:rsidRDefault="006307A9" w:rsidP="006307A9">
      <w:pPr>
        <w:pStyle w:val="Header"/>
        <w:rPr>
          <w:bCs/>
        </w:rPr>
      </w:pPr>
    </w:p>
    <w:p w14:paraId="4CEA0369" w14:textId="1EAA5F3F" w:rsidR="006307A9" w:rsidRDefault="006307A9" w:rsidP="006307A9">
      <w:pPr>
        <w:rPr>
          <w:b/>
        </w:rPr>
      </w:pPr>
      <w:r w:rsidRPr="009E7ADD">
        <w:rPr>
          <w:b/>
        </w:rPr>
        <w:t>1.</w:t>
      </w:r>
      <w:r w:rsidRPr="009E7ADD">
        <w:rPr>
          <w:b/>
        </w:rPr>
        <w:tab/>
        <w:t>Welcome, Apologies and Declaration of Interest</w:t>
      </w:r>
    </w:p>
    <w:p w14:paraId="1E6A4B3A" w14:textId="77B6C880" w:rsidR="009E7ADD" w:rsidRDefault="009E7ADD" w:rsidP="006307A9">
      <w:pPr>
        <w:rPr>
          <w:bCs/>
        </w:rPr>
      </w:pPr>
      <w:r>
        <w:rPr>
          <w:b/>
        </w:rPr>
        <w:tab/>
      </w:r>
      <w:r w:rsidRPr="002D342B">
        <w:rPr>
          <w:bCs/>
        </w:rPr>
        <w:t>The Chair welcomed everyone to the meeting</w:t>
      </w:r>
      <w:r w:rsidR="002D342B" w:rsidRPr="002D342B">
        <w:rPr>
          <w:bCs/>
        </w:rPr>
        <w:t xml:space="preserve">.  </w:t>
      </w:r>
    </w:p>
    <w:p w14:paraId="61149463" w14:textId="55CDACCF" w:rsidR="002D342B" w:rsidRPr="002D342B" w:rsidRDefault="002D342B" w:rsidP="002D342B">
      <w:pPr>
        <w:ind w:left="720"/>
        <w:rPr>
          <w:bCs/>
        </w:rPr>
      </w:pPr>
      <w:r>
        <w:rPr>
          <w:bCs/>
        </w:rPr>
        <w:t>A Scott</w:t>
      </w:r>
      <w:r w:rsidR="00180AC3">
        <w:rPr>
          <w:bCs/>
        </w:rPr>
        <w:t xml:space="preserve">, Vice Chair </w:t>
      </w:r>
      <w:r>
        <w:rPr>
          <w:bCs/>
        </w:rPr>
        <w:t xml:space="preserve">declared an interest under item 19 – GWSF affiliation as he is a board member of GWSF.  </w:t>
      </w:r>
    </w:p>
    <w:p w14:paraId="4891AF9B" w14:textId="776FFF84" w:rsidR="006307A9" w:rsidRPr="009E7ADD" w:rsidRDefault="006307A9" w:rsidP="006307A9">
      <w:pPr>
        <w:rPr>
          <w:b/>
        </w:rPr>
      </w:pPr>
      <w:r w:rsidRPr="009E7ADD">
        <w:rPr>
          <w:b/>
        </w:rPr>
        <w:t>2.</w:t>
      </w:r>
      <w:r w:rsidRPr="009E7ADD">
        <w:rPr>
          <w:b/>
        </w:rPr>
        <w:tab/>
        <w:t xml:space="preserve">Minutes of the Previous Meeting </w:t>
      </w:r>
    </w:p>
    <w:p w14:paraId="180AACB2" w14:textId="77777777" w:rsidR="006307A9" w:rsidRPr="009E7ADD" w:rsidRDefault="006307A9" w:rsidP="006307A9">
      <w:pPr>
        <w:ind w:firstLine="720"/>
        <w:rPr>
          <w:b/>
        </w:rPr>
      </w:pPr>
      <w:r w:rsidRPr="009E7ADD">
        <w:rPr>
          <w:b/>
        </w:rPr>
        <w:t xml:space="preserve">a) Adoption of Minutes of Meeting held on Tuesday 21st January 2025 </w:t>
      </w:r>
    </w:p>
    <w:p w14:paraId="353C30D3" w14:textId="40BE3DDA" w:rsidR="009E7ADD" w:rsidRPr="00D652A0" w:rsidRDefault="00180AC3" w:rsidP="006307A9">
      <w:pPr>
        <w:ind w:firstLine="720"/>
        <w:rPr>
          <w:bCs/>
        </w:rPr>
      </w:pPr>
      <w:r w:rsidRPr="00D652A0">
        <w:rPr>
          <w:bCs/>
        </w:rPr>
        <w:t>The minutes of the 21</w:t>
      </w:r>
      <w:r w:rsidRPr="00D652A0">
        <w:rPr>
          <w:bCs/>
          <w:vertAlign w:val="superscript"/>
        </w:rPr>
        <w:t>st</w:t>
      </w:r>
      <w:r w:rsidRPr="00D652A0">
        <w:rPr>
          <w:bCs/>
        </w:rPr>
        <w:t xml:space="preserve"> of January 2025 were noted as a true record of the meeting. </w:t>
      </w:r>
    </w:p>
    <w:p w14:paraId="08B0B5F4" w14:textId="3DC0C699" w:rsidR="00180AC3" w:rsidRPr="00D652A0" w:rsidRDefault="00180AC3" w:rsidP="006307A9">
      <w:pPr>
        <w:ind w:firstLine="720"/>
        <w:rPr>
          <w:bCs/>
        </w:rPr>
      </w:pPr>
      <w:r w:rsidRPr="00D652A0">
        <w:rPr>
          <w:bCs/>
        </w:rPr>
        <w:t>T</w:t>
      </w:r>
      <w:r w:rsidR="00D652A0" w:rsidRPr="00D652A0">
        <w:rPr>
          <w:bCs/>
        </w:rPr>
        <w:t>he minutes were proposed by A Scott and Seconded by C McKinlay.</w:t>
      </w:r>
    </w:p>
    <w:p w14:paraId="6C8FE4E7" w14:textId="77777777" w:rsidR="006307A9" w:rsidRDefault="006307A9" w:rsidP="006307A9">
      <w:pPr>
        <w:ind w:firstLine="720"/>
        <w:rPr>
          <w:b/>
        </w:rPr>
      </w:pPr>
      <w:r w:rsidRPr="009E7ADD">
        <w:rPr>
          <w:b/>
        </w:rPr>
        <w:t xml:space="preserve">b)  Matters Arising from Minute Tuesday 21st January 2025 </w:t>
      </w:r>
    </w:p>
    <w:p w14:paraId="4DEDD064" w14:textId="29D2F09E" w:rsidR="00D652A0" w:rsidRPr="00D652A0" w:rsidRDefault="00D652A0" w:rsidP="006307A9">
      <w:pPr>
        <w:ind w:firstLine="720"/>
        <w:rPr>
          <w:bCs/>
        </w:rPr>
      </w:pPr>
      <w:r w:rsidRPr="00D652A0">
        <w:rPr>
          <w:bCs/>
        </w:rPr>
        <w:t xml:space="preserve">There were no matters arising.  </w:t>
      </w:r>
    </w:p>
    <w:p w14:paraId="21595E6D" w14:textId="77DB72A9" w:rsidR="006307A9" w:rsidRDefault="006307A9" w:rsidP="006307A9">
      <w:pPr>
        <w:rPr>
          <w:b/>
        </w:rPr>
      </w:pPr>
      <w:r w:rsidRPr="009E7ADD">
        <w:rPr>
          <w:b/>
        </w:rPr>
        <w:t>3.</w:t>
      </w:r>
      <w:r w:rsidRPr="009E7ADD">
        <w:rPr>
          <w:b/>
        </w:rPr>
        <w:tab/>
        <w:t>Actions from Previous Meeting Report</w:t>
      </w:r>
    </w:p>
    <w:p w14:paraId="0330E7FC" w14:textId="79F3A9AD" w:rsidR="00D652A0" w:rsidRPr="00D652A0" w:rsidRDefault="00D652A0" w:rsidP="00D652A0">
      <w:pPr>
        <w:ind w:left="720"/>
        <w:rPr>
          <w:bCs/>
        </w:rPr>
      </w:pPr>
      <w:r w:rsidRPr="00D652A0">
        <w:rPr>
          <w:bCs/>
        </w:rPr>
        <w:t xml:space="preserve">The Committee noted the actions from previous meeting report and the associated timescales and progress. </w:t>
      </w:r>
    </w:p>
    <w:p w14:paraId="7C882FE5" w14:textId="38CAC324" w:rsidR="006307A9" w:rsidRPr="009E7ADD" w:rsidRDefault="006307A9" w:rsidP="006307A9">
      <w:pPr>
        <w:rPr>
          <w:b/>
        </w:rPr>
      </w:pPr>
      <w:r w:rsidRPr="009E7ADD">
        <w:rPr>
          <w:b/>
        </w:rPr>
        <w:t>4.</w:t>
      </w:r>
      <w:r w:rsidRPr="009E7ADD">
        <w:rPr>
          <w:b/>
        </w:rPr>
        <w:tab/>
        <w:t xml:space="preserve">Membership </w:t>
      </w:r>
    </w:p>
    <w:p w14:paraId="0FA25C28" w14:textId="29B3107C" w:rsidR="006307A9" w:rsidRDefault="006307A9" w:rsidP="006307A9">
      <w:pPr>
        <w:ind w:firstLine="720"/>
        <w:rPr>
          <w:b/>
        </w:rPr>
      </w:pPr>
      <w:r w:rsidRPr="009E7ADD">
        <w:rPr>
          <w:b/>
        </w:rPr>
        <w:t>a)  Applications for Membership</w:t>
      </w:r>
    </w:p>
    <w:p w14:paraId="78F73FBE" w14:textId="173C2DB4" w:rsidR="00D652A0" w:rsidRPr="00D652A0" w:rsidRDefault="00D652A0" w:rsidP="006307A9">
      <w:pPr>
        <w:ind w:firstLine="720"/>
        <w:rPr>
          <w:bCs/>
        </w:rPr>
      </w:pPr>
      <w:r w:rsidRPr="00D652A0">
        <w:rPr>
          <w:bCs/>
        </w:rPr>
        <w:t xml:space="preserve">None. </w:t>
      </w:r>
    </w:p>
    <w:p w14:paraId="62B616AA" w14:textId="558C3931" w:rsidR="006307A9" w:rsidRDefault="006307A9" w:rsidP="006307A9">
      <w:pPr>
        <w:rPr>
          <w:b/>
        </w:rPr>
      </w:pPr>
      <w:r w:rsidRPr="009E7ADD">
        <w:rPr>
          <w:b/>
        </w:rPr>
        <w:t>5.</w:t>
      </w:r>
      <w:r w:rsidRPr="009E7ADD">
        <w:rPr>
          <w:b/>
        </w:rPr>
        <w:tab/>
        <w:t>Use of Seal</w:t>
      </w:r>
    </w:p>
    <w:p w14:paraId="196FD4A5" w14:textId="741A9EA0" w:rsidR="00D652A0" w:rsidRPr="00D652A0" w:rsidRDefault="00D652A0" w:rsidP="006307A9">
      <w:pPr>
        <w:rPr>
          <w:bCs/>
        </w:rPr>
      </w:pPr>
      <w:r>
        <w:rPr>
          <w:b/>
        </w:rPr>
        <w:tab/>
      </w:r>
      <w:r w:rsidRPr="00D652A0">
        <w:rPr>
          <w:bCs/>
        </w:rPr>
        <w:t xml:space="preserve">None. </w:t>
      </w:r>
    </w:p>
    <w:p w14:paraId="01830D2A" w14:textId="28D5146A" w:rsidR="006307A9" w:rsidRDefault="006307A9" w:rsidP="006307A9">
      <w:pPr>
        <w:rPr>
          <w:b/>
        </w:rPr>
      </w:pPr>
      <w:r w:rsidRPr="009E7ADD">
        <w:rPr>
          <w:b/>
        </w:rPr>
        <w:lastRenderedPageBreak/>
        <w:t>6.</w:t>
      </w:r>
      <w:r w:rsidRPr="009E7ADD">
        <w:rPr>
          <w:b/>
        </w:rPr>
        <w:tab/>
        <w:t>Notifiable Events</w:t>
      </w:r>
    </w:p>
    <w:p w14:paraId="253353A5" w14:textId="7D9B9B4F" w:rsidR="00D652A0" w:rsidRPr="004811AF" w:rsidRDefault="00AC30F6" w:rsidP="00AC30F6">
      <w:pPr>
        <w:ind w:left="720"/>
        <w:rPr>
          <w:bCs/>
        </w:rPr>
      </w:pPr>
      <w:r w:rsidRPr="004811AF">
        <w:rPr>
          <w:bCs/>
        </w:rPr>
        <w:t xml:space="preserve">The Chair noted under this item that he had a meeting with Reidvale Housing Association </w:t>
      </w:r>
      <w:r w:rsidR="008B6A67">
        <w:rPr>
          <w:bCs/>
        </w:rPr>
        <w:t>to discuss the options</w:t>
      </w:r>
      <w:r w:rsidRPr="004811AF">
        <w:rPr>
          <w:bCs/>
        </w:rPr>
        <w:t xml:space="preserve"> to extend the Director’s secondment.  This could possibly extend the Director’s secondment for the whole 2025-2026 financial year.  </w:t>
      </w:r>
    </w:p>
    <w:p w14:paraId="6FDA09CE" w14:textId="539F1ECA" w:rsidR="00AC30F6" w:rsidRDefault="005220F7" w:rsidP="005220F7">
      <w:pPr>
        <w:ind w:left="720"/>
        <w:rPr>
          <w:bCs/>
        </w:rPr>
      </w:pPr>
      <w:r w:rsidRPr="004811AF">
        <w:rPr>
          <w:bCs/>
        </w:rPr>
        <w:t xml:space="preserve">The Committee discussed the proposal in </w:t>
      </w:r>
      <w:r w:rsidR="00404FB2" w:rsidRPr="004811AF">
        <w:rPr>
          <w:bCs/>
        </w:rPr>
        <w:t>principle</w:t>
      </w:r>
      <w:r w:rsidRPr="004811AF">
        <w:rPr>
          <w:bCs/>
        </w:rPr>
        <w:t xml:space="preserve"> and discussed the opportunity to offer it for one year</w:t>
      </w:r>
      <w:r w:rsidR="00EC3C1D" w:rsidRPr="004811AF">
        <w:rPr>
          <w:bCs/>
        </w:rPr>
        <w:t xml:space="preserve">.  This would give us more surety in planning for the whole year </w:t>
      </w:r>
      <w:r w:rsidRPr="004811AF">
        <w:rPr>
          <w:bCs/>
        </w:rPr>
        <w:t xml:space="preserve">but </w:t>
      </w:r>
      <w:r w:rsidR="00EC3C1D" w:rsidRPr="004811AF">
        <w:rPr>
          <w:bCs/>
        </w:rPr>
        <w:t>to ensure that all parties are happy with the arrangement, the Committee have suggested to keep monitoring the secondment and in October</w:t>
      </w:r>
      <w:r w:rsidRPr="004811AF">
        <w:rPr>
          <w:bCs/>
        </w:rPr>
        <w:t xml:space="preserve"> 2025 </w:t>
      </w:r>
      <w:r w:rsidR="00893ADE" w:rsidRPr="004811AF">
        <w:rPr>
          <w:bCs/>
        </w:rPr>
        <w:t xml:space="preserve">review the interim arrangement before accepting the </w:t>
      </w:r>
      <w:r w:rsidR="00350100" w:rsidRPr="004811AF">
        <w:rPr>
          <w:bCs/>
        </w:rPr>
        <w:t xml:space="preserve">6 months.  This gives both RHA and MPHA and the Director the security of ensuing that during the years </w:t>
      </w:r>
      <w:r w:rsidR="00404FB2" w:rsidRPr="004811AF">
        <w:rPr>
          <w:bCs/>
        </w:rPr>
        <w:t xml:space="preserve">extension. </w:t>
      </w:r>
      <w:r w:rsidR="00350100" w:rsidRPr="004811AF">
        <w:rPr>
          <w:bCs/>
        </w:rPr>
        <w:t xml:space="preserve"> </w:t>
      </w:r>
    </w:p>
    <w:p w14:paraId="095613B0" w14:textId="4DBC63C3" w:rsidR="004811AF" w:rsidRDefault="004811AF" w:rsidP="005220F7">
      <w:pPr>
        <w:ind w:left="720"/>
        <w:rPr>
          <w:bCs/>
        </w:rPr>
      </w:pPr>
      <w:r>
        <w:rPr>
          <w:bCs/>
        </w:rPr>
        <w:t>A committee member asked about pensions</w:t>
      </w:r>
      <w:r w:rsidR="00AE110C">
        <w:rPr>
          <w:bCs/>
        </w:rPr>
        <w:t xml:space="preserve">.  The Chair noted that all costs were being met by RHA and no financial impact should be felt by MPHA.  This is part of the conditions of the secondment, that no </w:t>
      </w:r>
      <w:r w:rsidR="00873A32">
        <w:rPr>
          <w:bCs/>
        </w:rPr>
        <w:t xml:space="preserve">adverse impact will be felt by MPHA service users whilst helping another RSL.  </w:t>
      </w:r>
    </w:p>
    <w:p w14:paraId="3155FE51" w14:textId="7703B273" w:rsidR="00873A32" w:rsidRPr="004811AF" w:rsidRDefault="00083CA7" w:rsidP="00083CA7">
      <w:pPr>
        <w:pBdr>
          <w:top w:val="single" w:sz="4" w:space="1" w:color="auto"/>
          <w:left w:val="single" w:sz="4" w:space="4" w:color="auto"/>
          <w:bottom w:val="single" w:sz="4" w:space="1" w:color="auto"/>
          <w:right w:val="single" w:sz="4" w:space="4" w:color="auto"/>
        </w:pBdr>
        <w:ind w:left="720"/>
        <w:rPr>
          <w:bCs/>
        </w:rPr>
      </w:pPr>
      <w:r>
        <w:rPr>
          <w:bCs/>
        </w:rPr>
        <w:t>After discussion, t</w:t>
      </w:r>
      <w:r w:rsidR="00873A32">
        <w:rPr>
          <w:bCs/>
        </w:rPr>
        <w:t xml:space="preserve">he committee agreed unanimously in principle the </w:t>
      </w:r>
      <w:proofErr w:type="gramStart"/>
      <w:r w:rsidR="00873A32">
        <w:rPr>
          <w:bCs/>
        </w:rPr>
        <w:t>1 year</w:t>
      </w:r>
      <w:proofErr w:type="gramEnd"/>
      <w:r w:rsidR="00873A32">
        <w:rPr>
          <w:bCs/>
        </w:rPr>
        <w:t xml:space="preserve"> extension of the secondment of the Director to Reidvale Housing Association</w:t>
      </w:r>
      <w:r>
        <w:rPr>
          <w:bCs/>
        </w:rPr>
        <w:t xml:space="preserve"> with a </w:t>
      </w:r>
      <w:proofErr w:type="gramStart"/>
      <w:r>
        <w:rPr>
          <w:bCs/>
        </w:rPr>
        <w:t>6 month</w:t>
      </w:r>
      <w:proofErr w:type="gramEnd"/>
      <w:r>
        <w:rPr>
          <w:bCs/>
        </w:rPr>
        <w:t xml:space="preserve"> break clause for both parties.   RHA has still to make a formal approach to the Association with their intentions.  </w:t>
      </w:r>
    </w:p>
    <w:p w14:paraId="1B9CADD8" w14:textId="117CFEB4" w:rsidR="006307A9" w:rsidRPr="009E7ADD" w:rsidRDefault="006307A9" w:rsidP="006307A9">
      <w:pPr>
        <w:rPr>
          <w:b/>
        </w:rPr>
      </w:pPr>
      <w:r w:rsidRPr="009E7ADD">
        <w:rPr>
          <w:b/>
        </w:rPr>
        <w:t>7.</w:t>
      </w:r>
      <w:r w:rsidRPr="009E7ADD">
        <w:rPr>
          <w:b/>
        </w:rPr>
        <w:tab/>
        <w:t xml:space="preserve">Committee Digest &amp; Training Schedule </w:t>
      </w:r>
    </w:p>
    <w:p w14:paraId="64C60A0A" w14:textId="5F956E28" w:rsidR="006307A9" w:rsidRDefault="006307A9" w:rsidP="006307A9">
      <w:pPr>
        <w:ind w:firstLine="720"/>
        <w:rPr>
          <w:b/>
        </w:rPr>
      </w:pPr>
      <w:r w:rsidRPr="009E7ADD">
        <w:rPr>
          <w:b/>
        </w:rPr>
        <w:t xml:space="preserve">a) Discussion about committee training </w:t>
      </w:r>
    </w:p>
    <w:p w14:paraId="541D12AC" w14:textId="0A0AF98A" w:rsidR="005E6C47" w:rsidRPr="005E6C47" w:rsidRDefault="005E6C47" w:rsidP="005E6C47">
      <w:pPr>
        <w:ind w:left="720"/>
        <w:rPr>
          <w:bCs/>
        </w:rPr>
      </w:pPr>
      <w:r w:rsidRPr="005E6C47">
        <w:rPr>
          <w:bCs/>
        </w:rPr>
        <w:t xml:space="preserve">The committee agreed that the SHARE e-learning platform was the best way for the committee to </w:t>
      </w:r>
      <w:r w:rsidR="00D82C9E">
        <w:rPr>
          <w:bCs/>
        </w:rPr>
        <w:t xml:space="preserve">progress their training needs going forward.  The Corporate Services Officer reminded committee that their training was part of the overall assurance process.  </w:t>
      </w:r>
    </w:p>
    <w:p w14:paraId="1C7C0D6B" w14:textId="02AFE0E2" w:rsidR="006307A9" w:rsidRDefault="006307A9" w:rsidP="006307A9">
      <w:pPr>
        <w:rPr>
          <w:b/>
        </w:rPr>
      </w:pPr>
      <w:r w:rsidRPr="009E7ADD">
        <w:rPr>
          <w:b/>
        </w:rPr>
        <w:t>8.</w:t>
      </w:r>
      <w:r w:rsidRPr="009E7ADD">
        <w:rPr>
          <w:b/>
        </w:rPr>
        <w:tab/>
        <w:t xml:space="preserve">Succession Planning – New guidance from SFHA </w:t>
      </w:r>
    </w:p>
    <w:p w14:paraId="2DA72CA4" w14:textId="1F899B8F" w:rsidR="00D82C9E" w:rsidRDefault="00D82C9E" w:rsidP="003B68F8">
      <w:pPr>
        <w:ind w:left="720"/>
        <w:rPr>
          <w:bCs/>
        </w:rPr>
      </w:pPr>
      <w:r w:rsidRPr="003B68F8">
        <w:rPr>
          <w:bCs/>
        </w:rPr>
        <w:t xml:space="preserve">The Committee discussed the new guidance from SFHA </w:t>
      </w:r>
      <w:r w:rsidR="003B68F8" w:rsidRPr="003B68F8">
        <w:rPr>
          <w:bCs/>
        </w:rPr>
        <w:t xml:space="preserve">for governing body members.  They agreed that the subject needs special attention and that a meeting should be arranged to </w:t>
      </w:r>
      <w:r w:rsidR="00333C88">
        <w:rPr>
          <w:bCs/>
        </w:rPr>
        <w:t xml:space="preserve">discuss </w:t>
      </w:r>
      <w:r w:rsidR="005A23FD">
        <w:rPr>
          <w:bCs/>
        </w:rPr>
        <w:t xml:space="preserve">succession planning more.  </w:t>
      </w:r>
    </w:p>
    <w:p w14:paraId="07DFCBE5" w14:textId="169F98A2" w:rsidR="005A23FD" w:rsidRPr="003B68F8" w:rsidRDefault="005A23FD" w:rsidP="005A23FD">
      <w:pPr>
        <w:pBdr>
          <w:top w:val="single" w:sz="4" w:space="1" w:color="auto"/>
          <w:left w:val="single" w:sz="4" w:space="4" w:color="auto"/>
          <w:bottom w:val="single" w:sz="4" w:space="1" w:color="auto"/>
          <w:right w:val="single" w:sz="4" w:space="4" w:color="auto"/>
        </w:pBdr>
        <w:ind w:left="720"/>
        <w:rPr>
          <w:bCs/>
        </w:rPr>
      </w:pPr>
      <w:r>
        <w:rPr>
          <w:bCs/>
        </w:rPr>
        <w:t xml:space="preserve">The Corporate Services Officer will send a poll to organise a meeting to look at succession planning.  </w:t>
      </w:r>
    </w:p>
    <w:p w14:paraId="46462B7B" w14:textId="0CFEEF78" w:rsidR="00D82C9E" w:rsidRPr="009E7ADD" w:rsidRDefault="00D82C9E" w:rsidP="006307A9">
      <w:pPr>
        <w:rPr>
          <w:b/>
        </w:rPr>
      </w:pPr>
      <w:r>
        <w:rPr>
          <w:b/>
        </w:rPr>
        <w:tab/>
      </w:r>
    </w:p>
    <w:p w14:paraId="62FDD4A0" w14:textId="7D078224" w:rsidR="006307A9" w:rsidRDefault="005A23FD" w:rsidP="006307A9">
      <w:pPr>
        <w:rPr>
          <w:b/>
        </w:rPr>
      </w:pPr>
      <w:r>
        <w:rPr>
          <w:b/>
        </w:rPr>
        <w:t xml:space="preserve">9 </w:t>
      </w:r>
      <w:r w:rsidR="00960D1B">
        <w:rPr>
          <w:b/>
        </w:rPr>
        <w:tab/>
      </w:r>
      <w:r w:rsidR="006307A9" w:rsidRPr="009E7ADD">
        <w:rPr>
          <w:b/>
        </w:rPr>
        <w:t>a)</w:t>
      </w:r>
      <w:r w:rsidR="006307A9" w:rsidRPr="009E7ADD">
        <w:rPr>
          <w:b/>
        </w:rPr>
        <w:tab/>
        <w:t>Recruitment Equalities Report – Maintenance Assistant</w:t>
      </w:r>
    </w:p>
    <w:p w14:paraId="5EEB672E" w14:textId="1BA868B1" w:rsidR="00960D1B" w:rsidRPr="00960D1B" w:rsidRDefault="00960D1B" w:rsidP="00960D1B">
      <w:pPr>
        <w:ind w:left="720"/>
        <w:rPr>
          <w:bCs/>
        </w:rPr>
      </w:pPr>
      <w:r w:rsidRPr="00960D1B">
        <w:rPr>
          <w:bCs/>
        </w:rPr>
        <w:t xml:space="preserve">The Committee noted the report from the Corporate Services Officer on the equalities data for the recent recruitment of the maintenance assistant.  </w:t>
      </w:r>
    </w:p>
    <w:p w14:paraId="3ED2EA79" w14:textId="77777777" w:rsidR="006307A9" w:rsidRDefault="006307A9" w:rsidP="00960D1B">
      <w:pPr>
        <w:ind w:left="720"/>
        <w:rPr>
          <w:b/>
        </w:rPr>
      </w:pPr>
      <w:r w:rsidRPr="009E7ADD">
        <w:rPr>
          <w:b/>
        </w:rPr>
        <w:t>b)</w:t>
      </w:r>
      <w:r w:rsidRPr="009E7ADD">
        <w:rPr>
          <w:b/>
        </w:rPr>
        <w:tab/>
        <w:t xml:space="preserve">FOI and EISR monitoring report </w:t>
      </w:r>
    </w:p>
    <w:p w14:paraId="6E2CE91C" w14:textId="575C233E" w:rsidR="00960D1B" w:rsidRPr="00596FAB" w:rsidRDefault="00B04367" w:rsidP="00960D1B">
      <w:pPr>
        <w:ind w:left="720"/>
        <w:rPr>
          <w:bCs/>
        </w:rPr>
      </w:pPr>
      <w:r w:rsidRPr="00596FAB">
        <w:rPr>
          <w:bCs/>
        </w:rPr>
        <w:t>The Committee noted the report from the Corporate Services Officer on the Freedom of Information and the Environmental Informa</w:t>
      </w:r>
      <w:r w:rsidR="00596FAB" w:rsidRPr="00596FAB">
        <w:rPr>
          <w:bCs/>
        </w:rPr>
        <w:t xml:space="preserve">tion Regulations Scotland requests this year to date.  </w:t>
      </w:r>
    </w:p>
    <w:p w14:paraId="0C3ACD83" w14:textId="72A3743B" w:rsidR="006307A9" w:rsidRDefault="006307A9" w:rsidP="00596FAB">
      <w:pPr>
        <w:rPr>
          <w:b/>
        </w:rPr>
      </w:pPr>
      <w:r w:rsidRPr="009E7ADD">
        <w:rPr>
          <w:b/>
        </w:rPr>
        <w:lastRenderedPageBreak/>
        <w:t>10.</w:t>
      </w:r>
      <w:r w:rsidRPr="009E7ADD">
        <w:rPr>
          <w:b/>
        </w:rPr>
        <w:tab/>
        <w:t xml:space="preserve">Management Accounts Quarter 3 </w:t>
      </w:r>
    </w:p>
    <w:p w14:paraId="2253774B" w14:textId="61F2FC95" w:rsidR="00596FAB" w:rsidRDefault="005D04F5" w:rsidP="00596FAB">
      <w:pPr>
        <w:rPr>
          <w:b/>
        </w:rPr>
      </w:pPr>
      <w:r>
        <w:rPr>
          <w:b/>
        </w:rPr>
        <w:tab/>
        <w:t xml:space="preserve">The Finance Officer reported on the Q3 management accounts.  </w:t>
      </w:r>
    </w:p>
    <w:p w14:paraId="5033EA01" w14:textId="18C24323" w:rsidR="005D04F5" w:rsidRPr="009F3069" w:rsidRDefault="005D04F5" w:rsidP="005D04F5">
      <w:pPr>
        <w:ind w:left="720"/>
        <w:rPr>
          <w:bCs/>
        </w:rPr>
      </w:pPr>
      <w:r w:rsidRPr="009F3069">
        <w:rPr>
          <w:bCs/>
        </w:rPr>
        <w:t>As of 31 December 2024, the projected budget for total comprehensive income was £208.1k, but the actual figure achieved was £253.7k, resulting in a positive variance of £45.6k. This variance arises from various over- and under-expenditures.</w:t>
      </w:r>
    </w:p>
    <w:p w14:paraId="7B1CEBB3" w14:textId="77777777" w:rsidR="005D04F5" w:rsidRPr="009F3069" w:rsidRDefault="005D04F5" w:rsidP="005D04F5">
      <w:pPr>
        <w:ind w:left="720"/>
        <w:rPr>
          <w:bCs/>
        </w:rPr>
      </w:pPr>
      <w:r w:rsidRPr="005D04F5">
        <w:rPr>
          <w:bCs/>
        </w:rPr>
        <w:t>Key points include a £804 positive variance in Net Rent &amp; Service Charges due to lower void losses, while Stage 3 HAG experienced a negative variance of £6k from reduced grant funding. One Off Charges saw a significant positive variance of £83.8k, primarily from income for Director Agency Services and a £5k grant from Cash4Kids. Management Expenses reported a positive variance of £5.5k, although there was an overspend in staff remuneration due to additional hours worked during a secondment</w:t>
      </w:r>
    </w:p>
    <w:p w14:paraId="429F708A" w14:textId="1F8B1AA1" w:rsidR="005D04F5" w:rsidRPr="005D04F5" w:rsidRDefault="005D04F5" w:rsidP="005D04F5">
      <w:pPr>
        <w:ind w:left="720"/>
        <w:rPr>
          <w:bCs/>
        </w:rPr>
      </w:pPr>
      <w:r w:rsidRPr="005D04F5">
        <w:rPr>
          <w:bCs/>
        </w:rPr>
        <w:t>Reactive Maintenance showed a positive variance of £35.4k due to lower-than-expected repair costs, while Cyclical Maintenance and Major Repairs faced negative variances, indicating potential permanent overspends. Service Costs also reflected a negative variance of £35.2k from increased maintenance expenses.</w:t>
      </w:r>
    </w:p>
    <w:p w14:paraId="79AD478E" w14:textId="77777777" w:rsidR="005D04F5" w:rsidRPr="005D04F5" w:rsidRDefault="005D04F5" w:rsidP="005D04F5">
      <w:pPr>
        <w:ind w:left="720"/>
        <w:rPr>
          <w:bCs/>
        </w:rPr>
      </w:pPr>
      <w:r w:rsidRPr="005D04F5">
        <w:rPr>
          <w:bCs/>
        </w:rPr>
        <w:t>Current assets included a £30k rise in debtors linked to the secondment, with a cash balance of £1.71M, forecasted to slightly decline to £1.678M by 31 March 2025 and further to £1.638M by December 2025.</w:t>
      </w:r>
    </w:p>
    <w:p w14:paraId="079F023C" w14:textId="77777777" w:rsidR="005D04F5" w:rsidRPr="005D04F5" w:rsidRDefault="005D04F5" w:rsidP="005D04F5">
      <w:pPr>
        <w:ind w:left="720"/>
        <w:rPr>
          <w:bCs/>
        </w:rPr>
      </w:pPr>
      <w:r w:rsidRPr="005D04F5">
        <w:rPr>
          <w:bCs/>
        </w:rPr>
        <w:t>Current liabilities decreased by £35.4k, and loan repayments have reduced long-term liabilities significantly. Equity rose by £253.7k due solely to the increase in total comprehensive income.</w:t>
      </w:r>
    </w:p>
    <w:p w14:paraId="7A255DC8" w14:textId="130A650C" w:rsidR="005D04F5" w:rsidRPr="009F3069" w:rsidRDefault="005D04F5" w:rsidP="005D04F5">
      <w:pPr>
        <w:ind w:left="720"/>
        <w:rPr>
          <w:bCs/>
        </w:rPr>
      </w:pPr>
      <w:r w:rsidRPr="009F3069">
        <w:rPr>
          <w:bCs/>
        </w:rPr>
        <w:t>The Finance Officer reported that the Association</w:t>
      </w:r>
      <w:r w:rsidRPr="005D04F5">
        <w:rPr>
          <w:bCs/>
        </w:rPr>
        <w:t xml:space="preserve"> remains compliant with its financial loan covenants and maintains a stable financial position, although there is an anticipated net cash outflow in the coming year. Key risks include overhead and maintenance costs, higher loan interest payments, and difficulties in recovering tenant arrears. The focus will be on maintaining budgetary control while pursuing efficiencies and value for money.</w:t>
      </w:r>
    </w:p>
    <w:p w14:paraId="04C513DB" w14:textId="1885D46E" w:rsidR="005D04F5" w:rsidRPr="00B663E2" w:rsidRDefault="009A23DA" w:rsidP="00B663E2">
      <w:pPr>
        <w:ind w:left="720"/>
        <w:rPr>
          <w:bCs/>
        </w:rPr>
      </w:pPr>
      <w:r w:rsidRPr="009F3069">
        <w:rPr>
          <w:bCs/>
        </w:rPr>
        <w:t xml:space="preserve">The Committee noted the Q3 management accounts </w:t>
      </w:r>
      <w:proofErr w:type="gramStart"/>
      <w:r w:rsidRPr="009F3069">
        <w:rPr>
          <w:bCs/>
        </w:rPr>
        <w:t>and also</w:t>
      </w:r>
      <w:proofErr w:type="gramEnd"/>
      <w:r w:rsidRPr="009F3069">
        <w:rPr>
          <w:bCs/>
        </w:rPr>
        <w:t xml:space="preserve"> </w:t>
      </w:r>
      <w:r w:rsidR="009F3069" w:rsidRPr="009F3069">
        <w:rPr>
          <w:bCs/>
        </w:rPr>
        <w:t xml:space="preserve">noted that the final budget will be brought to the next management meeting. </w:t>
      </w:r>
    </w:p>
    <w:p w14:paraId="46EACC7E" w14:textId="3635F0FA" w:rsidR="006307A9" w:rsidRDefault="006307A9" w:rsidP="006307A9">
      <w:pPr>
        <w:rPr>
          <w:b/>
        </w:rPr>
      </w:pPr>
      <w:r w:rsidRPr="009E7ADD">
        <w:rPr>
          <w:b/>
        </w:rPr>
        <w:t>11.</w:t>
      </w:r>
      <w:r w:rsidRPr="009E7ADD">
        <w:rPr>
          <w:b/>
        </w:rPr>
        <w:tab/>
        <w:t xml:space="preserve">Management Admin fees – Report </w:t>
      </w:r>
    </w:p>
    <w:p w14:paraId="5D5998CE" w14:textId="1F0D59BF" w:rsidR="00596FAB" w:rsidRPr="009F3069" w:rsidRDefault="00596FAB" w:rsidP="00443792">
      <w:pPr>
        <w:ind w:left="720"/>
        <w:rPr>
          <w:bCs/>
        </w:rPr>
      </w:pPr>
      <w:r w:rsidRPr="009F3069">
        <w:rPr>
          <w:bCs/>
        </w:rPr>
        <w:t xml:space="preserve">The management committee noted the report from the </w:t>
      </w:r>
      <w:r w:rsidR="009F3069">
        <w:rPr>
          <w:bCs/>
        </w:rPr>
        <w:t>Finance Agent</w:t>
      </w:r>
      <w:r w:rsidR="00443792">
        <w:rPr>
          <w:bCs/>
        </w:rPr>
        <w:t xml:space="preserve"> and presented by the Acting Director,</w:t>
      </w:r>
      <w:r w:rsidR="009F3069">
        <w:rPr>
          <w:bCs/>
        </w:rPr>
        <w:t xml:space="preserve"> who was able to explain the management admin fees.  </w:t>
      </w:r>
      <w:r w:rsidR="00443792">
        <w:rPr>
          <w:bCs/>
        </w:rPr>
        <w:t>The Committee noted that the management admin fees were in line with peers</w:t>
      </w:r>
      <w:r w:rsidR="0097191C">
        <w:rPr>
          <w:bCs/>
        </w:rPr>
        <w:t xml:space="preserve">.  </w:t>
      </w:r>
    </w:p>
    <w:p w14:paraId="38B3D690" w14:textId="4E6A7605" w:rsidR="006307A9" w:rsidRDefault="006307A9" w:rsidP="006307A9">
      <w:pPr>
        <w:rPr>
          <w:b/>
        </w:rPr>
      </w:pPr>
      <w:r w:rsidRPr="009E7ADD">
        <w:rPr>
          <w:b/>
        </w:rPr>
        <w:t>12.</w:t>
      </w:r>
      <w:r w:rsidRPr="009E7ADD">
        <w:rPr>
          <w:b/>
        </w:rPr>
        <w:tab/>
        <w:t xml:space="preserve">Debt write-off Report </w:t>
      </w:r>
    </w:p>
    <w:p w14:paraId="4980688A" w14:textId="4D0184FE" w:rsidR="00F04E0C" w:rsidRPr="00B663E2" w:rsidRDefault="00F04E0C" w:rsidP="00177541">
      <w:pPr>
        <w:ind w:left="720"/>
        <w:rPr>
          <w:bCs/>
        </w:rPr>
      </w:pPr>
      <w:r w:rsidRPr="00B663E2">
        <w:rPr>
          <w:bCs/>
        </w:rPr>
        <w:t xml:space="preserve">The Committee discussed the debt write-off report.  </w:t>
      </w:r>
      <w:r w:rsidR="0089389C" w:rsidRPr="00B663E2">
        <w:rPr>
          <w:bCs/>
        </w:rPr>
        <w:t xml:space="preserve">There were two </w:t>
      </w:r>
      <w:proofErr w:type="gramStart"/>
      <w:r w:rsidR="0089389C" w:rsidRPr="00B663E2">
        <w:rPr>
          <w:bCs/>
        </w:rPr>
        <w:t>particular anonymised</w:t>
      </w:r>
      <w:proofErr w:type="gramEnd"/>
      <w:r w:rsidR="0089389C" w:rsidRPr="00B663E2">
        <w:rPr>
          <w:bCs/>
        </w:rPr>
        <w:t xml:space="preserve"> cases that the Committee </w:t>
      </w:r>
      <w:r w:rsidR="00B663E2" w:rsidRPr="00B663E2">
        <w:rPr>
          <w:bCs/>
        </w:rPr>
        <w:t>discussed,</w:t>
      </w:r>
      <w:r w:rsidR="0089389C" w:rsidRPr="00B663E2">
        <w:rPr>
          <w:bCs/>
        </w:rPr>
        <w:t xml:space="preserve"> and they agreed that o</w:t>
      </w:r>
      <w:r w:rsidRPr="00B663E2">
        <w:rPr>
          <w:bCs/>
        </w:rPr>
        <w:t xml:space="preserve">n balance </w:t>
      </w:r>
      <w:r w:rsidR="0089389C" w:rsidRPr="00B663E2">
        <w:rPr>
          <w:bCs/>
        </w:rPr>
        <w:t xml:space="preserve">it was best to </w:t>
      </w:r>
      <w:r w:rsidRPr="00B663E2">
        <w:rPr>
          <w:bCs/>
        </w:rPr>
        <w:t xml:space="preserve">write off the debts mainly due to the time scales that the debt had </w:t>
      </w:r>
      <w:r w:rsidR="00177541" w:rsidRPr="00B663E2">
        <w:rPr>
          <w:bCs/>
        </w:rPr>
        <w:t xml:space="preserve">occurred.  </w:t>
      </w:r>
    </w:p>
    <w:p w14:paraId="7C4A1638" w14:textId="0183125F" w:rsidR="007C750B" w:rsidRPr="00B663E2" w:rsidRDefault="008B5D86" w:rsidP="00B663E2">
      <w:pPr>
        <w:pStyle w:val="ListParagraph"/>
        <w:widowControl w:val="0"/>
        <w:pBdr>
          <w:top w:val="single" w:sz="4" w:space="1" w:color="auto"/>
          <w:left w:val="single" w:sz="4" w:space="4" w:color="auto"/>
          <w:bottom w:val="single" w:sz="4" w:space="1" w:color="auto"/>
          <w:right w:val="single" w:sz="4" w:space="4" w:color="auto"/>
        </w:pBdr>
        <w:jc w:val="both"/>
        <w:rPr>
          <w:rFonts w:cstheme="minorHAnsi"/>
          <w:bCs/>
        </w:rPr>
      </w:pPr>
      <w:r w:rsidRPr="00B663E2">
        <w:rPr>
          <w:bCs/>
        </w:rPr>
        <w:t xml:space="preserve">The Committee agreed to the writing </w:t>
      </w:r>
      <w:proofErr w:type="gramStart"/>
      <w:r w:rsidR="00B663E2" w:rsidRPr="00B663E2">
        <w:rPr>
          <w:bCs/>
        </w:rPr>
        <w:t>off</w:t>
      </w:r>
      <w:r w:rsidRPr="00B663E2">
        <w:rPr>
          <w:bCs/>
        </w:rPr>
        <w:t xml:space="preserve"> </w:t>
      </w:r>
      <w:r w:rsidR="00B663E2">
        <w:rPr>
          <w:bCs/>
        </w:rPr>
        <w:t>of</w:t>
      </w:r>
      <w:proofErr w:type="gramEnd"/>
      <w:r w:rsidR="00D2071E">
        <w:rPr>
          <w:bCs/>
        </w:rPr>
        <w:t xml:space="preserve"> </w:t>
      </w:r>
      <w:r w:rsidR="007C750B" w:rsidRPr="00B663E2">
        <w:rPr>
          <w:rFonts w:cstheme="minorHAnsi"/>
          <w:bCs/>
        </w:rPr>
        <w:t xml:space="preserve">the </w:t>
      </w:r>
      <w:r w:rsidR="00B663E2" w:rsidRPr="00B663E2">
        <w:rPr>
          <w:rFonts w:cstheme="minorHAnsi"/>
          <w:bCs/>
        </w:rPr>
        <w:t xml:space="preserve">Bad Debt </w:t>
      </w:r>
      <w:r w:rsidR="007C750B" w:rsidRPr="00B663E2">
        <w:rPr>
          <w:rFonts w:cstheme="minorHAnsi"/>
          <w:bCs/>
        </w:rPr>
        <w:t xml:space="preserve">for the year 2024/25 totalling </w:t>
      </w:r>
      <w:bookmarkStart w:id="0" w:name="_Hlk190165950"/>
      <w:r w:rsidR="007C750B" w:rsidRPr="00B663E2">
        <w:rPr>
          <w:rFonts w:cstheme="minorHAnsi"/>
          <w:bCs/>
        </w:rPr>
        <w:t>£2,439.41</w:t>
      </w:r>
      <w:bookmarkEnd w:id="0"/>
      <w:r w:rsidR="007C750B" w:rsidRPr="00B663E2">
        <w:rPr>
          <w:rFonts w:cstheme="minorHAnsi"/>
          <w:bCs/>
        </w:rPr>
        <w:t>.</w:t>
      </w:r>
    </w:p>
    <w:p w14:paraId="561EB795" w14:textId="414359A1" w:rsidR="008B5D86" w:rsidRPr="009E7ADD" w:rsidRDefault="008B5D86" w:rsidP="00177541">
      <w:pPr>
        <w:ind w:left="720"/>
        <w:rPr>
          <w:b/>
        </w:rPr>
      </w:pPr>
    </w:p>
    <w:p w14:paraId="565DB6D4" w14:textId="653E776E" w:rsidR="006307A9" w:rsidRDefault="006307A9" w:rsidP="006307A9">
      <w:pPr>
        <w:rPr>
          <w:b/>
        </w:rPr>
      </w:pPr>
      <w:r w:rsidRPr="009E7ADD">
        <w:rPr>
          <w:b/>
        </w:rPr>
        <w:t>13.</w:t>
      </w:r>
      <w:r w:rsidRPr="009E7ADD">
        <w:rPr>
          <w:b/>
        </w:rPr>
        <w:tab/>
        <w:t xml:space="preserve">Minutes of the Services Sub Committee on February 4th 2025at 6pm  </w:t>
      </w:r>
    </w:p>
    <w:p w14:paraId="15C39A5A" w14:textId="2A2A9553" w:rsidR="00324AF8" w:rsidRPr="00324AF8" w:rsidRDefault="00D2071E" w:rsidP="00324AF8">
      <w:pPr>
        <w:ind w:left="720"/>
        <w:rPr>
          <w:bCs/>
        </w:rPr>
      </w:pPr>
      <w:r w:rsidRPr="009B7E81">
        <w:rPr>
          <w:bCs/>
        </w:rPr>
        <w:t xml:space="preserve">The Committee </w:t>
      </w:r>
      <w:r w:rsidR="00C24382" w:rsidRPr="009B7E81">
        <w:rPr>
          <w:bCs/>
        </w:rPr>
        <w:t xml:space="preserve">approved the recommendations from the sub-committee meeting on the </w:t>
      </w:r>
      <w:r w:rsidR="009B7E81" w:rsidRPr="009B7E81">
        <w:rPr>
          <w:bCs/>
        </w:rPr>
        <w:t>4</w:t>
      </w:r>
      <w:r w:rsidR="009B7E81" w:rsidRPr="009B7E81">
        <w:rPr>
          <w:bCs/>
          <w:vertAlign w:val="superscript"/>
        </w:rPr>
        <w:t>th</w:t>
      </w:r>
      <w:r w:rsidR="009B7E81" w:rsidRPr="009B7E81">
        <w:rPr>
          <w:bCs/>
        </w:rPr>
        <w:t xml:space="preserve"> of February 2025. </w:t>
      </w:r>
    </w:p>
    <w:p w14:paraId="3D66F35D" w14:textId="169E4F9E" w:rsidR="00324AF8" w:rsidRPr="00324AF8" w:rsidRDefault="00324AF8" w:rsidP="00324AF8">
      <w:pPr>
        <w:pBdr>
          <w:top w:val="single" w:sz="4" w:space="1" w:color="auto"/>
          <w:left w:val="single" w:sz="4" w:space="4" w:color="auto"/>
          <w:bottom w:val="single" w:sz="4" w:space="1" w:color="auto"/>
          <w:right w:val="single" w:sz="4" w:space="4" w:color="auto"/>
        </w:pBdr>
        <w:ind w:left="1080"/>
        <w:rPr>
          <w:bCs/>
        </w:rPr>
      </w:pPr>
      <w:r w:rsidRPr="00324AF8">
        <w:rPr>
          <w:bCs/>
        </w:rPr>
        <w:t>It was agreed to:</w:t>
      </w:r>
    </w:p>
    <w:p w14:paraId="171B3B3F" w14:textId="0C052B9E" w:rsidR="00137A15" w:rsidRPr="007B03A2" w:rsidRDefault="00DC2607" w:rsidP="001413F7">
      <w:pPr>
        <w:pStyle w:val="ListParagraph"/>
        <w:numPr>
          <w:ilvl w:val="0"/>
          <w:numId w:val="1"/>
        </w:numPr>
        <w:pBdr>
          <w:top w:val="single" w:sz="4" w:space="1" w:color="auto"/>
          <w:left w:val="single" w:sz="4" w:space="4" w:color="auto"/>
          <w:bottom w:val="single" w:sz="4" w:space="1" w:color="auto"/>
          <w:right w:val="single" w:sz="4" w:space="4" w:color="auto"/>
        </w:pBdr>
        <w:rPr>
          <w:bCs/>
          <w:kern w:val="0"/>
          <w:sz w:val="22"/>
          <w:szCs w:val="22"/>
          <w14:ligatures w14:val="none"/>
        </w:rPr>
      </w:pPr>
      <w:r w:rsidRPr="007B03A2">
        <w:rPr>
          <w:bCs/>
          <w:kern w:val="0"/>
          <w:sz w:val="22"/>
          <w:szCs w:val="22"/>
          <w14:ligatures w14:val="none"/>
        </w:rPr>
        <w:t>charge £30 to bulk uplift</w:t>
      </w:r>
      <w:r w:rsidR="00E02C1A" w:rsidRPr="007B03A2">
        <w:rPr>
          <w:bCs/>
          <w:kern w:val="0"/>
          <w:sz w:val="22"/>
          <w:szCs w:val="22"/>
          <w14:ligatures w14:val="none"/>
        </w:rPr>
        <w:t xml:space="preserve"> for owners </w:t>
      </w:r>
      <w:r w:rsidR="00CA20B7" w:rsidRPr="007B03A2">
        <w:rPr>
          <w:bCs/>
          <w:kern w:val="0"/>
          <w:sz w:val="22"/>
          <w:szCs w:val="22"/>
          <w14:ligatures w14:val="none"/>
        </w:rPr>
        <w:t>as part of their factoring</w:t>
      </w:r>
    </w:p>
    <w:p w14:paraId="31BB7078" w14:textId="6910364F" w:rsidR="00CA20B7" w:rsidRPr="007B03A2" w:rsidRDefault="00CA20B7" w:rsidP="001413F7">
      <w:pPr>
        <w:pStyle w:val="ListParagraph"/>
        <w:numPr>
          <w:ilvl w:val="0"/>
          <w:numId w:val="1"/>
        </w:numPr>
        <w:pBdr>
          <w:top w:val="single" w:sz="4" w:space="1" w:color="auto"/>
          <w:left w:val="single" w:sz="4" w:space="4" w:color="auto"/>
          <w:bottom w:val="single" w:sz="4" w:space="1" w:color="auto"/>
          <w:right w:val="single" w:sz="4" w:space="4" w:color="auto"/>
        </w:pBdr>
        <w:rPr>
          <w:bCs/>
          <w:kern w:val="0"/>
          <w:sz w:val="22"/>
          <w:szCs w:val="22"/>
          <w14:ligatures w14:val="none"/>
        </w:rPr>
      </w:pPr>
      <w:r w:rsidRPr="007B03A2">
        <w:rPr>
          <w:bCs/>
          <w:kern w:val="0"/>
          <w:sz w:val="22"/>
          <w:szCs w:val="22"/>
          <w14:ligatures w14:val="none"/>
        </w:rPr>
        <w:t xml:space="preserve">ask residents to </w:t>
      </w:r>
      <w:r w:rsidR="00242DC5" w:rsidRPr="007B03A2">
        <w:rPr>
          <w:bCs/>
          <w:kern w:val="0"/>
          <w:sz w:val="22"/>
          <w:szCs w:val="22"/>
          <w14:ligatures w14:val="none"/>
        </w:rPr>
        <w:t xml:space="preserve">indicate their views on bin sheds and railings for </w:t>
      </w:r>
      <w:proofErr w:type="gramStart"/>
      <w:r w:rsidR="00324AF8" w:rsidRPr="007B03A2">
        <w:rPr>
          <w:bCs/>
          <w:kern w:val="0"/>
          <w:sz w:val="22"/>
          <w:szCs w:val="22"/>
          <w14:ligatures w14:val="none"/>
        </w:rPr>
        <w:t>M</w:t>
      </w:r>
      <w:r w:rsidR="00D47016" w:rsidRPr="007B03A2">
        <w:rPr>
          <w:bCs/>
          <w:kern w:val="0"/>
          <w:sz w:val="22"/>
          <w:szCs w:val="22"/>
          <w14:ligatures w14:val="none"/>
        </w:rPr>
        <w:t>oore street</w:t>
      </w:r>
      <w:proofErr w:type="gramEnd"/>
      <w:r w:rsidR="001413F7" w:rsidRPr="007B03A2">
        <w:rPr>
          <w:bCs/>
          <w:kern w:val="0"/>
          <w:sz w:val="22"/>
          <w:szCs w:val="22"/>
          <w14:ligatures w14:val="none"/>
        </w:rPr>
        <w:t xml:space="preserve"> </w:t>
      </w:r>
    </w:p>
    <w:p w14:paraId="1FFEF469" w14:textId="78802FFE" w:rsidR="00D47016" w:rsidRPr="007B03A2" w:rsidRDefault="001413F7" w:rsidP="001413F7">
      <w:pPr>
        <w:pStyle w:val="ListParagraph"/>
        <w:numPr>
          <w:ilvl w:val="0"/>
          <w:numId w:val="1"/>
        </w:numPr>
        <w:pBdr>
          <w:top w:val="single" w:sz="4" w:space="1" w:color="auto"/>
          <w:left w:val="single" w:sz="4" w:space="4" w:color="auto"/>
          <w:bottom w:val="single" w:sz="4" w:space="1" w:color="auto"/>
          <w:right w:val="single" w:sz="4" w:space="4" w:color="auto"/>
        </w:pBdr>
        <w:rPr>
          <w:bCs/>
          <w:kern w:val="0"/>
          <w:sz w:val="22"/>
          <w:szCs w:val="22"/>
          <w14:ligatures w14:val="none"/>
        </w:rPr>
      </w:pPr>
      <w:r w:rsidRPr="007B03A2">
        <w:rPr>
          <w:bCs/>
          <w:kern w:val="0"/>
          <w:sz w:val="22"/>
          <w:szCs w:val="22"/>
          <w14:ligatures w14:val="none"/>
        </w:rPr>
        <w:t xml:space="preserve">committee approved the £5040 spend on investigating controlled entry issues.  </w:t>
      </w:r>
    </w:p>
    <w:p w14:paraId="3A01246A" w14:textId="5F9610BF" w:rsidR="006307A9" w:rsidRDefault="006307A9" w:rsidP="006307A9">
      <w:pPr>
        <w:rPr>
          <w:b/>
        </w:rPr>
      </w:pPr>
      <w:r w:rsidRPr="009E7ADD">
        <w:rPr>
          <w:b/>
        </w:rPr>
        <w:t>14.</w:t>
      </w:r>
      <w:r w:rsidRPr="009E7ADD">
        <w:rPr>
          <w:b/>
        </w:rPr>
        <w:tab/>
        <w:t xml:space="preserve">Procurement Policy - Cover Report &amp; Procurement Policy </w:t>
      </w:r>
    </w:p>
    <w:p w14:paraId="6F79E824" w14:textId="685CF177" w:rsidR="00A64D69" w:rsidRDefault="00A64D69" w:rsidP="0065322D">
      <w:pPr>
        <w:pBdr>
          <w:top w:val="single" w:sz="4" w:space="1" w:color="auto"/>
          <w:left w:val="single" w:sz="4" w:space="4" w:color="auto"/>
          <w:bottom w:val="single" w:sz="4" w:space="1" w:color="auto"/>
          <w:right w:val="single" w:sz="4" w:space="4" w:color="auto"/>
        </w:pBdr>
        <w:ind w:left="720"/>
        <w:rPr>
          <w:bCs/>
        </w:rPr>
      </w:pPr>
      <w:r w:rsidRPr="00CA1CD6">
        <w:rPr>
          <w:bCs/>
        </w:rPr>
        <w:t xml:space="preserve">The committee approved the </w:t>
      </w:r>
      <w:r w:rsidR="00CA1CD6" w:rsidRPr="00CA1CD6">
        <w:rPr>
          <w:bCs/>
        </w:rPr>
        <w:t xml:space="preserve">changes to the procurement policy which was prepared by the Asset Compliance Officer and presented by the Acting Director.  </w:t>
      </w:r>
      <w:r w:rsidR="00597DE6">
        <w:rPr>
          <w:bCs/>
        </w:rPr>
        <w:t xml:space="preserve">The committee asked for a change to one of the sections asking for </w:t>
      </w:r>
      <w:r w:rsidR="0065322D">
        <w:rPr>
          <w:bCs/>
        </w:rPr>
        <w:t xml:space="preserve">it to be explicit in the policy that all decisions between meetings will be brought back to management committee at the next meeting.  The committee approved the policy </w:t>
      </w:r>
      <w:r w:rsidR="00F56710">
        <w:rPr>
          <w:bCs/>
        </w:rPr>
        <w:t xml:space="preserve">with the caveat above being added.  </w:t>
      </w:r>
    </w:p>
    <w:p w14:paraId="3673FC59" w14:textId="77777777" w:rsidR="00597DE6" w:rsidRPr="00CA1CD6" w:rsidRDefault="00597DE6" w:rsidP="00CA1CD6">
      <w:pPr>
        <w:ind w:left="720"/>
        <w:rPr>
          <w:bCs/>
        </w:rPr>
      </w:pPr>
    </w:p>
    <w:p w14:paraId="6F79E324" w14:textId="692EF730" w:rsidR="006307A9" w:rsidRDefault="006307A9" w:rsidP="006307A9">
      <w:pPr>
        <w:rPr>
          <w:b/>
        </w:rPr>
      </w:pPr>
      <w:r w:rsidRPr="009E7ADD">
        <w:rPr>
          <w:b/>
        </w:rPr>
        <w:t>15.</w:t>
      </w:r>
      <w:r w:rsidRPr="009E7ADD">
        <w:rPr>
          <w:b/>
        </w:rPr>
        <w:tab/>
        <w:t xml:space="preserve">Director’s Report </w:t>
      </w:r>
    </w:p>
    <w:p w14:paraId="163196DD" w14:textId="7B1A6911" w:rsidR="00CA1CD6" w:rsidRPr="004E50C2" w:rsidRDefault="004C5C68" w:rsidP="008F66BE">
      <w:pPr>
        <w:ind w:left="720"/>
        <w:rPr>
          <w:bCs/>
        </w:rPr>
      </w:pPr>
      <w:r>
        <w:rPr>
          <w:b/>
        </w:rPr>
        <w:t xml:space="preserve">Maintenance Framework </w:t>
      </w:r>
      <w:r w:rsidRPr="004E50C2">
        <w:rPr>
          <w:bCs/>
        </w:rPr>
        <w:t>– the committee noted the Acting Director used his delegated authority to ensure that the Association was able to secure</w:t>
      </w:r>
      <w:r w:rsidR="00547A6F" w:rsidRPr="004E50C2">
        <w:rPr>
          <w:bCs/>
        </w:rPr>
        <w:t xml:space="preserve"> the services of a</w:t>
      </w:r>
      <w:r w:rsidR="00946721" w:rsidRPr="004E50C2">
        <w:rPr>
          <w:bCs/>
        </w:rPr>
        <w:t xml:space="preserve">n aerial and controlled entry supplier. </w:t>
      </w:r>
    </w:p>
    <w:p w14:paraId="3DA51E28" w14:textId="069D7CA2" w:rsidR="00946721" w:rsidRDefault="00946721" w:rsidP="008F66BE">
      <w:pPr>
        <w:ind w:left="720"/>
        <w:rPr>
          <w:b/>
        </w:rPr>
      </w:pPr>
      <w:r>
        <w:rPr>
          <w:b/>
        </w:rPr>
        <w:t xml:space="preserve">Mortgage to rent property </w:t>
      </w:r>
      <w:r w:rsidR="00DD5455">
        <w:rPr>
          <w:b/>
        </w:rPr>
        <w:t>–</w:t>
      </w:r>
      <w:r>
        <w:rPr>
          <w:b/>
        </w:rPr>
        <w:t xml:space="preserve"> </w:t>
      </w:r>
      <w:r w:rsidR="00DD5455" w:rsidRPr="004E50C2">
        <w:rPr>
          <w:bCs/>
        </w:rPr>
        <w:t>this should be finalised before the end of the financial year.</w:t>
      </w:r>
      <w:r w:rsidR="00DD5455">
        <w:rPr>
          <w:b/>
        </w:rPr>
        <w:t xml:space="preserve">  </w:t>
      </w:r>
    </w:p>
    <w:p w14:paraId="6C1EF57B" w14:textId="40298806" w:rsidR="00DD5455" w:rsidRDefault="00DD5455" w:rsidP="008F66BE">
      <w:pPr>
        <w:ind w:left="720"/>
        <w:rPr>
          <w:b/>
        </w:rPr>
      </w:pPr>
      <w:r>
        <w:rPr>
          <w:b/>
        </w:rPr>
        <w:t>Staffing –</w:t>
      </w:r>
      <w:r w:rsidR="004E50C2">
        <w:rPr>
          <w:b/>
        </w:rPr>
        <w:t xml:space="preserve"> </w:t>
      </w:r>
      <w:r w:rsidR="004E50C2" w:rsidRPr="004E50C2">
        <w:rPr>
          <w:bCs/>
        </w:rPr>
        <w:t>temporary housing assistant has returned to the agency since no longer need for sickness cover. The maintenance gap will be filled by the 3</w:t>
      </w:r>
      <w:r w:rsidR="004E50C2" w:rsidRPr="004E50C2">
        <w:rPr>
          <w:bCs/>
          <w:vertAlign w:val="superscript"/>
        </w:rPr>
        <w:t>rd</w:t>
      </w:r>
      <w:r w:rsidR="004E50C2" w:rsidRPr="004E50C2">
        <w:rPr>
          <w:bCs/>
        </w:rPr>
        <w:t xml:space="preserve"> of March when the new maintenance assistant will be employed.</w:t>
      </w:r>
      <w:r w:rsidR="004E50C2">
        <w:rPr>
          <w:b/>
        </w:rPr>
        <w:t xml:space="preserve">  </w:t>
      </w:r>
    </w:p>
    <w:p w14:paraId="3AA15C17" w14:textId="2C16C414" w:rsidR="00CA1CD6" w:rsidRPr="009E7ADD" w:rsidRDefault="006E602E" w:rsidP="0063150C">
      <w:pPr>
        <w:ind w:left="720"/>
        <w:rPr>
          <w:b/>
        </w:rPr>
      </w:pPr>
      <w:r>
        <w:rPr>
          <w:b/>
        </w:rPr>
        <w:t xml:space="preserve">Secondment planning – </w:t>
      </w:r>
      <w:r w:rsidRPr="0063150C">
        <w:rPr>
          <w:bCs/>
        </w:rPr>
        <w:t xml:space="preserve">The Acting Director said that he’d bring a report to the next months management committee discussing the work plan for </w:t>
      </w:r>
      <w:r w:rsidR="0063150C" w:rsidRPr="0063150C">
        <w:rPr>
          <w:bCs/>
        </w:rPr>
        <w:t xml:space="preserve">any extension and </w:t>
      </w:r>
      <w:r w:rsidR="0063150C">
        <w:rPr>
          <w:bCs/>
        </w:rPr>
        <w:t>a review of the last 6 months work plan</w:t>
      </w:r>
      <w:r w:rsidR="0063150C" w:rsidRPr="0063150C">
        <w:rPr>
          <w:bCs/>
        </w:rPr>
        <w:t>.</w:t>
      </w:r>
      <w:r w:rsidR="0063150C">
        <w:rPr>
          <w:b/>
        </w:rPr>
        <w:t xml:space="preserve">  </w:t>
      </w:r>
    </w:p>
    <w:p w14:paraId="320BE19A" w14:textId="0E0DB3D1" w:rsidR="006307A9" w:rsidRDefault="006307A9" w:rsidP="006307A9">
      <w:pPr>
        <w:rPr>
          <w:b/>
        </w:rPr>
      </w:pPr>
      <w:r w:rsidRPr="009E7ADD">
        <w:rPr>
          <w:b/>
        </w:rPr>
        <w:t>16.</w:t>
      </w:r>
      <w:r w:rsidRPr="009E7ADD">
        <w:rPr>
          <w:b/>
        </w:rPr>
        <w:tab/>
        <w:t xml:space="preserve">Tenant Participation </w:t>
      </w:r>
    </w:p>
    <w:p w14:paraId="712CA708" w14:textId="08EC55A3" w:rsidR="0063150C" w:rsidRDefault="00D25055" w:rsidP="00D25055">
      <w:pPr>
        <w:ind w:left="720"/>
        <w:rPr>
          <w:bCs/>
        </w:rPr>
      </w:pPr>
      <w:r w:rsidRPr="00D25055">
        <w:rPr>
          <w:bCs/>
        </w:rPr>
        <w:t xml:space="preserve">The committee noted the report from the Corporate Services Officer on the progress of the tenant participation and engagement work we are carrying out.  The committee noted the results of the tenant participation survey and the next steps planned.  </w:t>
      </w:r>
    </w:p>
    <w:p w14:paraId="0230D4A7" w14:textId="77777777" w:rsidR="00D25055" w:rsidRDefault="00D25055" w:rsidP="00D25055">
      <w:pPr>
        <w:ind w:left="720"/>
        <w:rPr>
          <w:bCs/>
        </w:rPr>
      </w:pPr>
    </w:p>
    <w:p w14:paraId="6881D941" w14:textId="05544D41" w:rsidR="00D25055" w:rsidRDefault="00D25055" w:rsidP="00D25055">
      <w:pPr>
        <w:rPr>
          <w:bCs/>
          <w:i/>
          <w:iCs/>
        </w:rPr>
      </w:pPr>
      <w:r w:rsidRPr="00D25055">
        <w:rPr>
          <w:bCs/>
          <w:i/>
          <w:iCs/>
        </w:rPr>
        <w:t xml:space="preserve">B Johnston, Committee Member left the meeting </w:t>
      </w:r>
    </w:p>
    <w:p w14:paraId="025FE191" w14:textId="77777777" w:rsidR="00D25055" w:rsidRPr="00D25055" w:rsidRDefault="00D25055" w:rsidP="00D25055">
      <w:pPr>
        <w:rPr>
          <w:bCs/>
          <w:i/>
          <w:iCs/>
        </w:rPr>
      </w:pPr>
    </w:p>
    <w:p w14:paraId="0CDA9ECD" w14:textId="779B13AF" w:rsidR="006307A9" w:rsidRDefault="006307A9" w:rsidP="006307A9">
      <w:pPr>
        <w:rPr>
          <w:b/>
        </w:rPr>
      </w:pPr>
      <w:r w:rsidRPr="009E7ADD">
        <w:rPr>
          <w:b/>
        </w:rPr>
        <w:t>17.</w:t>
      </w:r>
      <w:r w:rsidRPr="009E7ADD">
        <w:rPr>
          <w:b/>
        </w:rPr>
        <w:tab/>
        <w:t xml:space="preserve">Nationwide Mandate – Signatories </w:t>
      </w:r>
    </w:p>
    <w:p w14:paraId="67D2C7CD" w14:textId="0E28E86D" w:rsidR="00E7661B" w:rsidRDefault="00E7661B" w:rsidP="006307A9">
      <w:pPr>
        <w:rPr>
          <w:b/>
        </w:rPr>
      </w:pPr>
      <w:r w:rsidRPr="00E7661B">
        <w:rPr>
          <w:bCs/>
        </w:rPr>
        <w:t xml:space="preserve">The committee unanimously approved that committee members Frank Sheeran, Andrew Scott, Caroline McKinlay, and Brian Johnston, along with staff members Julie Smillie and Scott Rae, be </w:t>
      </w:r>
      <w:r w:rsidRPr="00E7661B">
        <w:rPr>
          <w:bCs/>
        </w:rPr>
        <w:lastRenderedPageBreak/>
        <w:t>designated as signatories for the Nationwide Building Society account. Additionally, the committee agreed on the purpose and limit associated with this</w:t>
      </w:r>
      <w:r w:rsidRPr="00E7661B">
        <w:rPr>
          <w:b/>
        </w:rPr>
        <w:t xml:space="preserve"> </w:t>
      </w:r>
      <w:r w:rsidRPr="00E7661B">
        <w:rPr>
          <w:bCs/>
        </w:rPr>
        <w:t>authorisation.</w:t>
      </w:r>
      <w:r>
        <w:rPr>
          <w:b/>
        </w:rPr>
        <w:t xml:space="preserve"> </w:t>
      </w:r>
    </w:p>
    <w:p w14:paraId="1F30CFF3" w14:textId="3C53DB31" w:rsidR="00CE64BE" w:rsidRPr="00CE64BE" w:rsidRDefault="00CE64BE" w:rsidP="006307A9">
      <w:pPr>
        <w:rPr>
          <w:bCs/>
        </w:rPr>
      </w:pPr>
      <w:r w:rsidRPr="00CE64BE">
        <w:rPr>
          <w:bCs/>
        </w:rPr>
        <w:t xml:space="preserve">The signatories form will be returned to the bank on headed paper.  </w:t>
      </w:r>
    </w:p>
    <w:p w14:paraId="3A0AC762" w14:textId="5EE08ECA" w:rsidR="006307A9" w:rsidRPr="009E7ADD" w:rsidRDefault="006307A9" w:rsidP="006307A9">
      <w:pPr>
        <w:rPr>
          <w:b/>
        </w:rPr>
      </w:pPr>
      <w:r w:rsidRPr="009E7ADD">
        <w:rPr>
          <w:b/>
        </w:rPr>
        <w:t>18.</w:t>
      </w:r>
      <w:r w:rsidRPr="009E7ADD">
        <w:rPr>
          <w:b/>
        </w:rPr>
        <w:tab/>
        <w:t>Scottish Housing Network – Affiliation Request Report</w:t>
      </w:r>
    </w:p>
    <w:p w14:paraId="4A8FDB2F" w14:textId="6923428C" w:rsidR="006307A9" w:rsidRDefault="006307A9" w:rsidP="006307A9">
      <w:pPr>
        <w:ind w:firstLine="720"/>
        <w:rPr>
          <w:b/>
        </w:rPr>
      </w:pPr>
      <w:r w:rsidRPr="009E7ADD">
        <w:rPr>
          <w:b/>
        </w:rPr>
        <w:t xml:space="preserve">a) SHN Prospectus </w:t>
      </w:r>
    </w:p>
    <w:p w14:paraId="55318F39" w14:textId="3D1E4423" w:rsidR="008337A1" w:rsidRPr="008D3642" w:rsidRDefault="008337A1" w:rsidP="00A40232">
      <w:pPr>
        <w:ind w:left="720"/>
        <w:rPr>
          <w:bCs/>
        </w:rPr>
      </w:pPr>
      <w:r w:rsidRPr="008D3642">
        <w:rPr>
          <w:bCs/>
        </w:rPr>
        <w:t>The Corporate Services Officer reported on the</w:t>
      </w:r>
      <w:r w:rsidR="00A40232" w:rsidRPr="008D3642">
        <w:rPr>
          <w:bCs/>
        </w:rPr>
        <w:t xml:space="preserve"> Scotland’s housing network benefits </w:t>
      </w:r>
      <w:r w:rsidR="008D3642" w:rsidRPr="008D3642">
        <w:rPr>
          <w:bCs/>
        </w:rPr>
        <w:t xml:space="preserve">and costs </w:t>
      </w:r>
      <w:r w:rsidR="00A40232" w:rsidRPr="008D3642">
        <w:rPr>
          <w:bCs/>
        </w:rPr>
        <w:t xml:space="preserve">to the Association. </w:t>
      </w:r>
    </w:p>
    <w:p w14:paraId="31927161" w14:textId="323C4CF7" w:rsidR="008D3642" w:rsidRPr="008D3642" w:rsidRDefault="008D3642" w:rsidP="008D3642">
      <w:pPr>
        <w:pBdr>
          <w:top w:val="single" w:sz="4" w:space="1" w:color="auto"/>
          <w:left w:val="single" w:sz="4" w:space="4" w:color="auto"/>
          <w:bottom w:val="single" w:sz="4" w:space="1" w:color="auto"/>
          <w:right w:val="single" w:sz="4" w:space="4" w:color="auto"/>
        </w:pBdr>
        <w:ind w:left="720"/>
        <w:rPr>
          <w:bCs/>
        </w:rPr>
      </w:pPr>
      <w:r w:rsidRPr="008D3642">
        <w:rPr>
          <w:bCs/>
        </w:rPr>
        <w:t xml:space="preserve">The committee approved for MPHA to affiliate to Scotland’s Housing Network for 2025-2026.  </w:t>
      </w:r>
    </w:p>
    <w:p w14:paraId="0BD87916" w14:textId="08BCF537" w:rsidR="006307A9" w:rsidRPr="009E7ADD" w:rsidRDefault="006307A9" w:rsidP="006307A9">
      <w:pPr>
        <w:rPr>
          <w:b/>
        </w:rPr>
      </w:pPr>
      <w:r w:rsidRPr="009E7ADD">
        <w:rPr>
          <w:b/>
        </w:rPr>
        <w:t>19.</w:t>
      </w:r>
      <w:r w:rsidRPr="009E7ADD">
        <w:rPr>
          <w:b/>
        </w:rPr>
        <w:tab/>
        <w:t xml:space="preserve">Glasgow West of Scotland Forum – Affiliation </w:t>
      </w:r>
    </w:p>
    <w:p w14:paraId="14DD771F" w14:textId="380290DB" w:rsidR="006307A9" w:rsidRPr="00D45F30" w:rsidRDefault="008D3642" w:rsidP="006307A9">
      <w:pPr>
        <w:rPr>
          <w:bCs/>
        </w:rPr>
      </w:pPr>
      <w:r>
        <w:rPr>
          <w:b/>
        </w:rPr>
        <w:tab/>
      </w:r>
      <w:r w:rsidRPr="00D45F30">
        <w:rPr>
          <w:bCs/>
        </w:rPr>
        <w:t xml:space="preserve">The Committee noted the Vice Chair’s declaration of interest. </w:t>
      </w:r>
    </w:p>
    <w:p w14:paraId="0D0FB045" w14:textId="393EA482" w:rsidR="008D3642" w:rsidRPr="009E7ADD" w:rsidRDefault="008D3642" w:rsidP="00D45F30">
      <w:pPr>
        <w:pBdr>
          <w:top w:val="single" w:sz="4" w:space="1" w:color="auto"/>
          <w:left w:val="single" w:sz="4" w:space="4" w:color="auto"/>
          <w:bottom w:val="single" w:sz="4" w:space="1" w:color="auto"/>
          <w:right w:val="single" w:sz="4" w:space="4" w:color="auto"/>
        </w:pBdr>
        <w:ind w:left="720"/>
        <w:rPr>
          <w:b/>
        </w:rPr>
      </w:pPr>
      <w:r w:rsidRPr="00D45F30">
        <w:rPr>
          <w:bCs/>
        </w:rPr>
        <w:t>The committee discussed the work of the GWSF and approved the affiliation for  2025-2026</w:t>
      </w:r>
      <w:r>
        <w:rPr>
          <w:b/>
        </w:rPr>
        <w:t xml:space="preserve"> </w:t>
      </w:r>
      <w:r>
        <w:rPr>
          <w:b/>
        </w:rPr>
        <w:tab/>
      </w:r>
    </w:p>
    <w:p w14:paraId="0AAA00C2" w14:textId="5417F83A" w:rsidR="006307A9" w:rsidRPr="009E7ADD" w:rsidRDefault="006307A9" w:rsidP="006307A9">
      <w:pPr>
        <w:rPr>
          <w:b/>
        </w:rPr>
      </w:pPr>
      <w:r w:rsidRPr="009E7ADD">
        <w:rPr>
          <w:b/>
        </w:rPr>
        <w:t>20.</w:t>
      </w:r>
      <w:r w:rsidRPr="009E7ADD">
        <w:rPr>
          <w:b/>
        </w:rPr>
        <w:tab/>
        <w:t xml:space="preserve">Delegates Reports </w:t>
      </w:r>
    </w:p>
    <w:p w14:paraId="36EBDC0F" w14:textId="30A7FB4C" w:rsidR="006307A9" w:rsidRDefault="006307A9" w:rsidP="006307A9">
      <w:pPr>
        <w:ind w:firstLine="720"/>
        <w:rPr>
          <w:b/>
        </w:rPr>
      </w:pPr>
      <w:r w:rsidRPr="009E7ADD">
        <w:rPr>
          <w:b/>
        </w:rPr>
        <w:t>a) Glasgow West of Scotland Forum</w:t>
      </w:r>
    </w:p>
    <w:p w14:paraId="309AF520" w14:textId="3ED5AB5B" w:rsidR="00D45F30" w:rsidRPr="00297F88" w:rsidRDefault="00297F88" w:rsidP="006307A9">
      <w:pPr>
        <w:ind w:firstLine="720"/>
        <w:rPr>
          <w:bCs/>
        </w:rPr>
      </w:pPr>
      <w:r w:rsidRPr="00297F88">
        <w:rPr>
          <w:bCs/>
        </w:rPr>
        <w:t xml:space="preserve">The Vice Chair was unable to attend the last meeting of GWSF.  </w:t>
      </w:r>
    </w:p>
    <w:p w14:paraId="1165ED2A" w14:textId="07449F70" w:rsidR="006307A9" w:rsidRDefault="006307A9" w:rsidP="006307A9">
      <w:pPr>
        <w:ind w:firstLine="720"/>
        <w:rPr>
          <w:b/>
        </w:rPr>
      </w:pPr>
      <w:r w:rsidRPr="009E7ADD">
        <w:rPr>
          <w:b/>
        </w:rPr>
        <w:t xml:space="preserve">b) Meat Market Regeneration CIC </w:t>
      </w:r>
    </w:p>
    <w:p w14:paraId="0A920B3E" w14:textId="51F23AA9" w:rsidR="00297F88" w:rsidRPr="007A5E12" w:rsidRDefault="004F408F" w:rsidP="007A5E12">
      <w:pPr>
        <w:ind w:left="720"/>
        <w:rPr>
          <w:bCs/>
        </w:rPr>
      </w:pPr>
      <w:r w:rsidRPr="007A5E12">
        <w:rPr>
          <w:bCs/>
        </w:rPr>
        <w:t>Slowed progress on the site but the Chair reported that he was hopeful that progress would be made soon</w:t>
      </w:r>
      <w:r w:rsidR="007A5E12" w:rsidRPr="007A5E12">
        <w:rPr>
          <w:bCs/>
        </w:rPr>
        <w:t xml:space="preserve">.  </w:t>
      </w:r>
    </w:p>
    <w:p w14:paraId="0E482333" w14:textId="55E4EF60" w:rsidR="006307A9" w:rsidRDefault="006307A9" w:rsidP="006307A9">
      <w:pPr>
        <w:ind w:firstLine="720"/>
        <w:rPr>
          <w:b/>
        </w:rPr>
      </w:pPr>
      <w:r w:rsidRPr="009E7ADD">
        <w:rPr>
          <w:b/>
        </w:rPr>
        <w:t xml:space="preserve">c) Safe Injection Site – Thistle Centre  </w:t>
      </w:r>
    </w:p>
    <w:p w14:paraId="186F46C2" w14:textId="04BD2DB5" w:rsidR="007A5E12" w:rsidRPr="00B01877" w:rsidRDefault="007A5E12" w:rsidP="007A5E12">
      <w:pPr>
        <w:ind w:left="720"/>
        <w:rPr>
          <w:bCs/>
        </w:rPr>
      </w:pPr>
      <w:r w:rsidRPr="00B01877">
        <w:rPr>
          <w:bCs/>
        </w:rPr>
        <w:t xml:space="preserve">The Chair noted that the media interest was still around the Thistle centre but no signs that there has been a negative impact locally.  Theres </w:t>
      </w:r>
      <w:r w:rsidR="00B01877" w:rsidRPr="00B01877">
        <w:rPr>
          <w:bCs/>
        </w:rPr>
        <w:t xml:space="preserve">been a good footfall from service users.  </w:t>
      </w:r>
      <w:r w:rsidRPr="00B01877">
        <w:rPr>
          <w:bCs/>
        </w:rPr>
        <w:t xml:space="preserve"> </w:t>
      </w:r>
    </w:p>
    <w:p w14:paraId="0F4E44C2" w14:textId="00737F81" w:rsidR="006307A9" w:rsidRDefault="006307A9" w:rsidP="006307A9">
      <w:pPr>
        <w:rPr>
          <w:b/>
        </w:rPr>
      </w:pPr>
      <w:r w:rsidRPr="009E7ADD">
        <w:rPr>
          <w:b/>
        </w:rPr>
        <w:t>21.</w:t>
      </w:r>
      <w:r w:rsidRPr="009E7ADD">
        <w:rPr>
          <w:b/>
        </w:rPr>
        <w:tab/>
        <w:t>AOCB</w:t>
      </w:r>
    </w:p>
    <w:p w14:paraId="5866FC2E" w14:textId="2DD7B2BD" w:rsidR="00B01877" w:rsidRPr="00B01877" w:rsidRDefault="00B01877" w:rsidP="006307A9">
      <w:pPr>
        <w:rPr>
          <w:bCs/>
        </w:rPr>
      </w:pPr>
      <w:r>
        <w:rPr>
          <w:b/>
        </w:rPr>
        <w:tab/>
      </w:r>
      <w:r w:rsidRPr="00B01877">
        <w:rPr>
          <w:bCs/>
        </w:rPr>
        <w:t xml:space="preserve">There </w:t>
      </w:r>
      <w:proofErr w:type="gramStart"/>
      <w:r w:rsidRPr="00B01877">
        <w:rPr>
          <w:bCs/>
        </w:rPr>
        <w:t>were</w:t>
      </w:r>
      <w:proofErr w:type="gramEnd"/>
      <w:r w:rsidRPr="00B01877">
        <w:rPr>
          <w:bCs/>
        </w:rPr>
        <w:t xml:space="preserve"> no other business</w:t>
      </w:r>
    </w:p>
    <w:p w14:paraId="365D1624" w14:textId="34E91CC6" w:rsidR="006307A9" w:rsidRPr="009E7ADD" w:rsidRDefault="006307A9" w:rsidP="006307A9">
      <w:pPr>
        <w:rPr>
          <w:b/>
        </w:rPr>
      </w:pPr>
      <w:r w:rsidRPr="009E7ADD">
        <w:rPr>
          <w:b/>
        </w:rPr>
        <w:t>22.</w:t>
      </w:r>
      <w:r w:rsidRPr="009E7ADD">
        <w:rPr>
          <w:b/>
        </w:rPr>
        <w:tab/>
        <w:t>Date and Time of Next Meeting –  Tuesday 18</w:t>
      </w:r>
      <w:r w:rsidRPr="009E7ADD">
        <w:rPr>
          <w:b/>
          <w:vertAlign w:val="superscript"/>
        </w:rPr>
        <w:t>th</w:t>
      </w:r>
      <w:r w:rsidRPr="009E7ADD">
        <w:rPr>
          <w:b/>
        </w:rPr>
        <w:t xml:space="preserve">  March 2025 6pm   </w:t>
      </w:r>
    </w:p>
    <w:p w14:paraId="2C2736D9" w14:textId="77777777" w:rsidR="006307A9" w:rsidRPr="009E7ADD" w:rsidRDefault="006307A9" w:rsidP="006307A9">
      <w:pPr>
        <w:rPr>
          <w:b/>
        </w:rPr>
      </w:pPr>
    </w:p>
    <w:p w14:paraId="26CA4809" w14:textId="77777777" w:rsidR="00614A10" w:rsidRPr="009E7ADD" w:rsidRDefault="00614A10">
      <w:pPr>
        <w:rPr>
          <w:b/>
        </w:rPr>
      </w:pPr>
    </w:p>
    <w:sectPr w:rsidR="00614A10" w:rsidRPr="009E7ADD" w:rsidSect="006307A9">
      <w:pgSz w:w="11905" w:h="16837" w:code="9"/>
      <w:pgMar w:top="1440" w:right="1440" w:bottom="1440" w:left="1440" w:header="720" w:footer="720" w:gutter="0"/>
      <w:paperSrc w:first="257" w:other="257"/>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9140A"/>
    <w:multiLevelType w:val="hybridMultilevel"/>
    <w:tmpl w:val="C9DEE9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0093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7A9"/>
    <w:rsid w:val="00083CA7"/>
    <w:rsid w:val="000D54A2"/>
    <w:rsid w:val="00137A15"/>
    <w:rsid w:val="001413F7"/>
    <w:rsid w:val="001738C4"/>
    <w:rsid w:val="00177541"/>
    <w:rsid w:val="00180AC3"/>
    <w:rsid w:val="001856E1"/>
    <w:rsid w:val="00242DC5"/>
    <w:rsid w:val="0025352E"/>
    <w:rsid w:val="00297F88"/>
    <w:rsid w:val="002D342B"/>
    <w:rsid w:val="00324AF8"/>
    <w:rsid w:val="00333C88"/>
    <w:rsid w:val="00350100"/>
    <w:rsid w:val="003B68F8"/>
    <w:rsid w:val="00404FB2"/>
    <w:rsid w:val="00443792"/>
    <w:rsid w:val="004811AF"/>
    <w:rsid w:val="004B2417"/>
    <w:rsid w:val="004C5C68"/>
    <w:rsid w:val="004E50C2"/>
    <w:rsid w:val="004F408F"/>
    <w:rsid w:val="005220F7"/>
    <w:rsid w:val="00547A6F"/>
    <w:rsid w:val="00596FAB"/>
    <w:rsid w:val="00597DE6"/>
    <w:rsid w:val="005A23FD"/>
    <w:rsid w:val="005D04F5"/>
    <w:rsid w:val="005E6C47"/>
    <w:rsid w:val="00614A10"/>
    <w:rsid w:val="006307A9"/>
    <w:rsid w:val="0063150C"/>
    <w:rsid w:val="0065322D"/>
    <w:rsid w:val="00670472"/>
    <w:rsid w:val="006E602E"/>
    <w:rsid w:val="00716487"/>
    <w:rsid w:val="007A5E12"/>
    <w:rsid w:val="007B03A2"/>
    <w:rsid w:val="007C750B"/>
    <w:rsid w:val="008337A1"/>
    <w:rsid w:val="00873A32"/>
    <w:rsid w:val="0089389C"/>
    <w:rsid w:val="00893ADE"/>
    <w:rsid w:val="008B5D86"/>
    <w:rsid w:val="008B6A67"/>
    <w:rsid w:val="008D3642"/>
    <w:rsid w:val="008F66BE"/>
    <w:rsid w:val="00946721"/>
    <w:rsid w:val="00960D1B"/>
    <w:rsid w:val="0097191C"/>
    <w:rsid w:val="009A23DA"/>
    <w:rsid w:val="009B7E81"/>
    <w:rsid w:val="009E7ADD"/>
    <w:rsid w:val="009F3069"/>
    <w:rsid w:val="00A305B8"/>
    <w:rsid w:val="00A31650"/>
    <w:rsid w:val="00A40232"/>
    <w:rsid w:val="00A64D69"/>
    <w:rsid w:val="00AC30F6"/>
    <w:rsid w:val="00AE110C"/>
    <w:rsid w:val="00B01877"/>
    <w:rsid w:val="00B04367"/>
    <w:rsid w:val="00B52033"/>
    <w:rsid w:val="00B663E2"/>
    <w:rsid w:val="00C24382"/>
    <w:rsid w:val="00CA1CD6"/>
    <w:rsid w:val="00CA20B7"/>
    <w:rsid w:val="00CE64BE"/>
    <w:rsid w:val="00D2071E"/>
    <w:rsid w:val="00D25055"/>
    <w:rsid w:val="00D45F30"/>
    <w:rsid w:val="00D47016"/>
    <w:rsid w:val="00D652A0"/>
    <w:rsid w:val="00D82C9E"/>
    <w:rsid w:val="00DA1093"/>
    <w:rsid w:val="00DB624B"/>
    <w:rsid w:val="00DC2607"/>
    <w:rsid w:val="00DD5455"/>
    <w:rsid w:val="00E02C1A"/>
    <w:rsid w:val="00E7661B"/>
    <w:rsid w:val="00EC3C1D"/>
    <w:rsid w:val="00F04E0C"/>
    <w:rsid w:val="00F56710"/>
    <w:rsid w:val="00F71F48"/>
    <w:rsid w:val="00FB3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BE289"/>
  <w15:chartTrackingRefBased/>
  <w15:docId w15:val="{15DF1B55-ECB3-4817-AFAD-A6F245E4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7A9"/>
    <w:pPr>
      <w:spacing w:line="259" w:lineRule="auto"/>
    </w:pPr>
    <w:rPr>
      <w:kern w:val="0"/>
      <w:sz w:val="22"/>
      <w:szCs w:val="22"/>
      <w14:ligatures w14:val="none"/>
    </w:rPr>
  </w:style>
  <w:style w:type="paragraph" w:styleId="Heading1">
    <w:name w:val="heading 1"/>
    <w:basedOn w:val="Normal"/>
    <w:next w:val="Normal"/>
    <w:link w:val="Heading1Char"/>
    <w:uiPriority w:val="9"/>
    <w:qFormat/>
    <w:rsid w:val="006307A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307A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307A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307A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307A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307A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307A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307A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307A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7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07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07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07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07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07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7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7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7A9"/>
    <w:rPr>
      <w:rFonts w:eastAsiaTheme="majorEastAsia" w:cstheme="majorBidi"/>
      <w:color w:val="272727" w:themeColor="text1" w:themeTint="D8"/>
    </w:rPr>
  </w:style>
  <w:style w:type="paragraph" w:styleId="Title">
    <w:name w:val="Title"/>
    <w:basedOn w:val="Normal"/>
    <w:next w:val="Normal"/>
    <w:link w:val="TitleChar"/>
    <w:uiPriority w:val="10"/>
    <w:qFormat/>
    <w:rsid w:val="006307A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307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7A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307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7A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307A9"/>
    <w:rPr>
      <w:i/>
      <w:iCs/>
      <w:color w:val="404040" w:themeColor="text1" w:themeTint="BF"/>
    </w:rPr>
  </w:style>
  <w:style w:type="paragraph" w:styleId="ListParagraph">
    <w:name w:val="List Paragraph"/>
    <w:basedOn w:val="Normal"/>
    <w:uiPriority w:val="34"/>
    <w:qFormat/>
    <w:rsid w:val="006307A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307A9"/>
    <w:rPr>
      <w:i/>
      <w:iCs/>
      <w:color w:val="0F4761" w:themeColor="accent1" w:themeShade="BF"/>
    </w:rPr>
  </w:style>
  <w:style w:type="paragraph" w:styleId="IntenseQuote">
    <w:name w:val="Intense Quote"/>
    <w:basedOn w:val="Normal"/>
    <w:next w:val="Normal"/>
    <w:link w:val="IntenseQuoteChar"/>
    <w:uiPriority w:val="30"/>
    <w:qFormat/>
    <w:rsid w:val="006307A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307A9"/>
    <w:rPr>
      <w:i/>
      <w:iCs/>
      <w:color w:val="0F4761" w:themeColor="accent1" w:themeShade="BF"/>
    </w:rPr>
  </w:style>
  <w:style w:type="character" w:styleId="IntenseReference">
    <w:name w:val="Intense Reference"/>
    <w:basedOn w:val="DefaultParagraphFont"/>
    <w:uiPriority w:val="32"/>
    <w:qFormat/>
    <w:rsid w:val="006307A9"/>
    <w:rPr>
      <w:b/>
      <w:bCs/>
      <w:smallCaps/>
      <w:color w:val="0F4761" w:themeColor="accent1" w:themeShade="BF"/>
      <w:spacing w:val="5"/>
    </w:rPr>
  </w:style>
  <w:style w:type="paragraph" w:styleId="Header">
    <w:name w:val="header"/>
    <w:basedOn w:val="Normal"/>
    <w:link w:val="HeaderChar"/>
    <w:uiPriority w:val="99"/>
    <w:unhideWhenUsed/>
    <w:rsid w:val="006307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07A9"/>
    <w:rPr>
      <w:kern w:val="0"/>
      <w:sz w:val="22"/>
      <w:szCs w:val="22"/>
      <w14:ligatures w14:val="none"/>
    </w:rPr>
  </w:style>
  <w:style w:type="paragraph" w:styleId="NormalWeb">
    <w:name w:val="Normal (Web)"/>
    <w:basedOn w:val="Normal"/>
    <w:uiPriority w:val="99"/>
    <w:semiHidden/>
    <w:unhideWhenUsed/>
    <w:rsid w:val="005D04F5"/>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D54A2"/>
    <w:rPr>
      <w:sz w:val="16"/>
      <w:szCs w:val="16"/>
    </w:rPr>
  </w:style>
  <w:style w:type="paragraph" w:styleId="CommentText">
    <w:name w:val="annotation text"/>
    <w:basedOn w:val="Normal"/>
    <w:link w:val="CommentTextChar"/>
    <w:uiPriority w:val="99"/>
    <w:unhideWhenUsed/>
    <w:rsid w:val="000D54A2"/>
    <w:pPr>
      <w:spacing w:line="240" w:lineRule="auto"/>
    </w:pPr>
    <w:rPr>
      <w:sz w:val="20"/>
      <w:szCs w:val="20"/>
    </w:rPr>
  </w:style>
  <w:style w:type="character" w:customStyle="1" w:styleId="CommentTextChar">
    <w:name w:val="Comment Text Char"/>
    <w:basedOn w:val="DefaultParagraphFont"/>
    <w:link w:val="CommentText"/>
    <w:uiPriority w:val="99"/>
    <w:rsid w:val="000D54A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D54A2"/>
    <w:rPr>
      <w:b/>
      <w:bCs/>
    </w:rPr>
  </w:style>
  <w:style w:type="character" w:customStyle="1" w:styleId="CommentSubjectChar">
    <w:name w:val="Comment Subject Char"/>
    <w:basedOn w:val="CommentTextChar"/>
    <w:link w:val="CommentSubject"/>
    <w:uiPriority w:val="99"/>
    <w:semiHidden/>
    <w:rsid w:val="000D54A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849812">
      <w:bodyDiv w:val="1"/>
      <w:marLeft w:val="0"/>
      <w:marRight w:val="0"/>
      <w:marTop w:val="0"/>
      <w:marBottom w:val="0"/>
      <w:divBdr>
        <w:top w:val="none" w:sz="0" w:space="0" w:color="auto"/>
        <w:left w:val="none" w:sz="0" w:space="0" w:color="auto"/>
        <w:bottom w:val="none" w:sz="0" w:space="0" w:color="auto"/>
        <w:right w:val="none" w:sz="0" w:space="0" w:color="auto"/>
      </w:divBdr>
    </w:div>
    <w:div w:id="118516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230bb1-5124-453b-8a4f-cffdc189941a">
      <Terms xmlns="http://schemas.microsoft.com/office/infopath/2007/PartnerControls"/>
    </lcf76f155ced4ddcb4097134ff3c332f>
    <TaxCatchAll xmlns="3cbafbf7-3892-40ec-9703-157d9a68eb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4502DEDEB47A46968B6687CC4B522C" ma:contentTypeVersion="16" ma:contentTypeDescription="Create a new document." ma:contentTypeScope="" ma:versionID="f3252c088e3feef806b7d15f700b06bd">
  <xsd:schema xmlns:xsd="http://www.w3.org/2001/XMLSchema" xmlns:xs="http://www.w3.org/2001/XMLSchema" xmlns:p="http://schemas.microsoft.com/office/2006/metadata/properties" xmlns:ns2="1d230bb1-5124-453b-8a4f-cffdc189941a" xmlns:ns3="3cbafbf7-3892-40ec-9703-157d9a68eb5d" targetNamespace="http://schemas.microsoft.com/office/2006/metadata/properties" ma:root="true" ma:fieldsID="c45cab391ed5c3616b9dccbbf4445619" ns2:_="" ns3:_="">
    <xsd:import namespace="1d230bb1-5124-453b-8a4f-cffdc189941a"/>
    <xsd:import namespace="3cbafbf7-3892-40ec-9703-157d9a68eb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30bb1-5124-453b-8a4f-cffdc18994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eab70c-db3f-461f-a7a1-6b014ae5e6b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bafbf7-3892-40ec-9703-157d9a68eb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b1a419d-5e7f-44db-b8e7-64deaec4d03a}" ma:internalName="TaxCatchAll" ma:showField="CatchAllData" ma:web="3cbafbf7-3892-40ec-9703-157d9a68eb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446D70-40DC-49F0-B853-FF810D9C2AC7}">
  <ds:schemaRefs>
    <ds:schemaRef ds:uri="http://schemas.microsoft.com/office/2006/metadata/properties"/>
    <ds:schemaRef ds:uri="http://schemas.microsoft.com/office/infopath/2007/PartnerControls"/>
    <ds:schemaRef ds:uri="1d230bb1-5124-453b-8a4f-cffdc189941a"/>
    <ds:schemaRef ds:uri="3cbafbf7-3892-40ec-9703-157d9a68eb5d"/>
  </ds:schemaRefs>
</ds:datastoreItem>
</file>

<file path=customXml/itemProps2.xml><?xml version="1.0" encoding="utf-8"?>
<ds:datastoreItem xmlns:ds="http://schemas.openxmlformats.org/officeDocument/2006/customXml" ds:itemID="{9BB87D88-2678-4143-A666-A71FF0E9B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30bb1-5124-453b-8a4f-cffdc189941a"/>
    <ds:schemaRef ds:uri="3cbafbf7-3892-40ec-9703-157d9a68e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EC43D8-CF3F-4AD5-8C1C-CAE55FDCFD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Pages>
  <Words>1499</Words>
  <Characters>8549</Characters>
  <Application>Microsoft Office Word</Application>
  <DocSecurity>0</DocSecurity>
  <Lines>71</Lines>
  <Paragraphs>20</Paragraphs>
  <ScaleCrop>false</ScaleCrop>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Paton</dc:creator>
  <cp:keywords/>
  <dc:description/>
  <cp:lastModifiedBy>Susan Paton</cp:lastModifiedBy>
  <cp:revision>78</cp:revision>
  <dcterms:created xsi:type="dcterms:W3CDTF">2025-02-24T10:04:00Z</dcterms:created>
  <dcterms:modified xsi:type="dcterms:W3CDTF">2025-08-15T14:51:00Z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0x0101003A4502DEDEB47A46968B6687CC4B522C</vt:lpwstr>
  </property>
  <property fmtid="{D5CDD505-2E9C-101B-9397-08002B2CF9AE}" pid="3" name="MediaServiceImageTags">
    <vt:lpwstr/>
  </property>
</Properties>
</file>